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01829" w14:textId="4CE2AAF6" w:rsidR="00FE3A3C" w:rsidRPr="005624B3" w:rsidRDefault="005624B3" w:rsidP="00F21C38">
      <w:pPr>
        <w:jc w:val="center"/>
        <w:rPr>
          <w:rFonts w:cs="Times New Roman"/>
          <w:szCs w:val="28"/>
        </w:rPr>
      </w:pPr>
      <w:r w:rsidRPr="005624B3">
        <w:rPr>
          <w:rFonts w:cs="Times New Roman"/>
          <w:szCs w:val="28"/>
        </w:rPr>
        <w:t>MINISTRY OF EDUCATION AND SCIENCE OF UKRAINE</w:t>
      </w:r>
    </w:p>
    <w:p w14:paraId="2E556E8E" w14:textId="69069027" w:rsidR="00FE3A3C" w:rsidRPr="005624B3" w:rsidRDefault="005624B3" w:rsidP="00F21C38">
      <w:pPr>
        <w:jc w:val="center"/>
        <w:rPr>
          <w:rFonts w:cs="Times New Roman"/>
          <w:szCs w:val="28"/>
          <w:lang w:val="en-US"/>
        </w:rPr>
      </w:pPr>
      <w:bookmarkStart w:id="0" w:name="_Hlk144999419"/>
      <w:r w:rsidRPr="005624B3">
        <w:rPr>
          <w:rFonts w:cs="Times New Roman"/>
          <w:szCs w:val="28"/>
          <w:lang w:val="en-US"/>
        </w:rPr>
        <w:t>V. N. KARAZIN KHARKIV NATIONAL UNIVERSITY</w:t>
      </w:r>
    </w:p>
    <w:p w14:paraId="1E7F1674" w14:textId="77777777" w:rsidR="00FE3A3C" w:rsidRPr="00D31475" w:rsidRDefault="00FE3A3C" w:rsidP="00F21C38">
      <w:pPr>
        <w:rPr>
          <w:rFonts w:cs="Times New Roman"/>
          <w:spacing w:val="60"/>
          <w:szCs w:val="28"/>
        </w:rPr>
      </w:pPr>
    </w:p>
    <w:bookmarkEnd w:id="0"/>
    <w:p w14:paraId="0C8D23F4" w14:textId="5FADA793" w:rsidR="00FE3A3C" w:rsidRPr="00334286" w:rsidRDefault="00334286" w:rsidP="00334286">
      <w:r w:rsidRPr="00334286">
        <w:t>CONFIRMED</w:t>
      </w:r>
    </w:p>
    <w:p w14:paraId="1DA909E1" w14:textId="01637EE4" w:rsidR="00FE3A3C" w:rsidRDefault="00334286" w:rsidP="00334286">
      <w:pPr>
        <w:rPr>
          <w:lang w:val="en-US"/>
        </w:rPr>
      </w:pPr>
      <w:r w:rsidRPr="00334286">
        <w:t>Academic Council</w:t>
      </w:r>
      <w:r w:rsidRPr="00A87029">
        <w:rPr>
          <w:lang w:val="en-US"/>
        </w:rPr>
        <w:t xml:space="preserve"> </w:t>
      </w:r>
      <w:r>
        <w:rPr>
          <w:lang w:val="en-US"/>
        </w:rPr>
        <w:t>of</w:t>
      </w:r>
    </w:p>
    <w:p w14:paraId="37C8F3EB" w14:textId="3703CCAB" w:rsidR="00334286" w:rsidRPr="005624B3" w:rsidRDefault="00334286" w:rsidP="00334286">
      <w:pPr>
        <w:rPr>
          <w:rFonts w:cs="Times New Roman"/>
          <w:szCs w:val="28"/>
          <w:lang w:val="en-US"/>
        </w:rPr>
      </w:pPr>
      <w:r w:rsidRPr="005624B3">
        <w:rPr>
          <w:rFonts w:cs="Times New Roman"/>
          <w:szCs w:val="28"/>
          <w:lang w:val="en-US"/>
        </w:rPr>
        <w:t>V. N. Karazin Kharkiv National University</w:t>
      </w:r>
    </w:p>
    <w:p w14:paraId="398A9961" w14:textId="152AE0C7" w:rsidR="00334286" w:rsidRPr="00A87029" w:rsidRDefault="00334286" w:rsidP="00334286">
      <w:pPr>
        <w:rPr>
          <w:rFonts w:cs="Times New Roman"/>
          <w:szCs w:val="28"/>
          <w:lang w:val="en-US"/>
        </w:rPr>
      </w:pPr>
      <w:r w:rsidRPr="00A87029">
        <w:rPr>
          <w:rFonts w:cs="Times New Roman"/>
          <w:szCs w:val="28"/>
          <w:lang w:val="en-US"/>
        </w:rPr>
        <w:t xml:space="preserve">“____” _____________ 20___ </w:t>
      </w:r>
    </w:p>
    <w:p w14:paraId="33425F7B" w14:textId="25706854" w:rsidR="00334286" w:rsidRDefault="00334286" w:rsidP="00334286">
      <w:pPr>
        <w:rPr>
          <w:lang w:val="en-US"/>
        </w:rPr>
      </w:pPr>
      <w:r w:rsidRPr="00334286">
        <w:t xml:space="preserve">protocol </w:t>
      </w:r>
      <w:r w:rsidRPr="00A87029">
        <w:rPr>
          <w:rFonts w:cs="Times New Roman"/>
          <w:szCs w:val="28"/>
          <w:lang w:val="en-US"/>
        </w:rPr>
        <w:t>№___</w:t>
      </w:r>
    </w:p>
    <w:p w14:paraId="27AA8F25" w14:textId="16A8DEFE" w:rsidR="00334286" w:rsidRPr="00334286" w:rsidRDefault="00334286" w:rsidP="00334286">
      <w:pPr>
        <w:rPr>
          <w:lang w:val="en-US"/>
        </w:rPr>
      </w:pPr>
      <w:r w:rsidRPr="00334286">
        <w:rPr>
          <w:lang w:val="en-US"/>
        </w:rPr>
        <w:t>Entered into force from</w:t>
      </w:r>
      <w:r>
        <w:rPr>
          <w:lang w:val="en-US"/>
        </w:rPr>
        <w:t xml:space="preserve"> </w:t>
      </w:r>
      <w:r w:rsidRPr="00A87029">
        <w:rPr>
          <w:rFonts w:cs="Times New Roman"/>
          <w:szCs w:val="28"/>
          <w:lang w:val="en-US"/>
        </w:rPr>
        <w:t>___________</w:t>
      </w:r>
    </w:p>
    <w:p w14:paraId="68FE5DDB" w14:textId="2AA2BB15" w:rsidR="00334286" w:rsidRPr="00334286" w:rsidRDefault="00334286" w:rsidP="00334286">
      <w:pPr>
        <w:rPr>
          <w:lang w:val="en-US"/>
        </w:rPr>
      </w:pPr>
      <w:r w:rsidRPr="00334286">
        <w:rPr>
          <w:lang w:val="en-US"/>
        </w:rPr>
        <w:t>by order of</w:t>
      </w:r>
      <w:r>
        <w:rPr>
          <w:lang w:val="en-US"/>
        </w:rPr>
        <w:t xml:space="preserve"> </w:t>
      </w:r>
      <w:r w:rsidRPr="00A87029">
        <w:rPr>
          <w:rFonts w:cs="Times New Roman"/>
          <w:szCs w:val="28"/>
          <w:lang w:val="en-US"/>
        </w:rPr>
        <w:t>_____ 20__ № ____________</w:t>
      </w:r>
    </w:p>
    <w:p w14:paraId="7BC963EA" w14:textId="77777777" w:rsidR="003E682F" w:rsidRDefault="003E682F" w:rsidP="00334286">
      <w:r w:rsidRPr="003E682F">
        <w:t>Vice-Rector for Research and Academic Affairs</w:t>
      </w:r>
    </w:p>
    <w:p w14:paraId="1C5BBA7A" w14:textId="66162D01" w:rsidR="00334286" w:rsidRPr="00334286" w:rsidRDefault="00334286" w:rsidP="00334286">
      <w:pPr>
        <w:rPr>
          <w:sz w:val="20"/>
          <w:lang w:val="en-US"/>
        </w:rPr>
      </w:pPr>
      <w:r>
        <w:rPr>
          <w:lang w:val="en-US"/>
        </w:rPr>
        <w:t xml:space="preserve">_______________________ </w:t>
      </w:r>
      <w:r w:rsidRPr="00334286">
        <w:rPr>
          <w:sz w:val="20"/>
          <w:lang w:val="en-US"/>
        </w:rPr>
        <w:t>(Name, SURNAME)</w:t>
      </w:r>
    </w:p>
    <w:p w14:paraId="431F593E" w14:textId="77777777" w:rsidR="00FE3A3C" w:rsidRPr="00D31475" w:rsidRDefault="00FE3A3C" w:rsidP="00F21C38">
      <w:pPr>
        <w:jc w:val="center"/>
        <w:rPr>
          <w:rFonts w:cs="Times New Roman"/>
          <w:spacing w:val="60"/>
          <w:szCs w:val="28"/>
        </w:rPr>
      </w:pPr>
    </w:p>
    <w:p w14:paraId="24AF776B" w14:textId="77777777" w:rsidR="00FE3A3C" w:rsidRDefault="00FE3A3C" w:rsidP="00F21C38">
      <w:pPr>
        <w:jc w:val="center"/>
        <w:rPr>
          <w:rFonts w:cs="Times New Roman"/>
          <w:spacing w:val="60"/>
          <w:szCs w:val="28"/>
          <w:lang w:val="en-US"/>
        </w:rPr>
      </w:pPr>
    </w:p>
    <w:p w14:paraId="48F4CD7C" w14:textId="77777777" w:rsidR="00334286" w:rsidRPr="00334286" w:rsidRDefault="00334286" w:rsidP="00F21C38">
      <w:pPr>
        <w:jc w:val="center"/>
        <w:rPr>
          <w:rFonts w:cs="Times New Roman"/>
          <w:spacing w:val="60"/>
          <w:szCs w:val="28"/>
          <w:lang w:val="en-US"/>
        </w:rPr>
      </w:pPr>
    </w:p>
    <w:p w14:paraId="7A84F9D1" w14:textId="77777777" w:rsidR="00FE3A3C" w:rsidRPr="00D31475" w:rsidRDefault="00FE3A3C" w:rsidP="00F21C38">
      <w:pPr>
        <w:jc w:val="center"/>
        <w:rPr>
          <w:rFonts w:cs="Times New Roman"/>
          <w:spacing w:val="60"/>
          <w:szCs w:val="28"/>
        </w:rPr>
      </w:pPr>
    </w:p>
    <w:p w14:paraId="5A70BEBC" w14:textId="77777777" w:rsidR="00FE3A3C" w:rsidRPr="00D31475" w:rsidRDefault="00FE3A3C" w:rsidP="00F21C38">
      <w:pPr>
        <w:jc w:val="center"/>
        <w:rPr>
          <w:rFonts w:cs="Times New Roman"/>
          <w:spacing w:val="60"/>
          <w:szCs w:val="28"/>
        </w:rPr>
      </w:pPr>
    </w:p>
    <w:p w14:paraId="32521D39" w14:textId="14457A9E" w:rsidR="00FE3A3C" w:rsidRPr="00334286" w:rsidRDefault="00334286" w:rsidP="00F21C38">
      <w:pPr>
        <w:spacing w:after="120"/>
        <w:jc w:val="center"/>
        <w:rPr>
          <w:rFonts w:cs="Times New Roman"/>
          <w:szCs w:val="28"/>
        </w:rPr>
      </w:pPr>
      <w:r w:rsidRPr="00334286">
        <w:rPr>
          <w:rFonts w:cs="Times New Roman"/>
          <w:iCs/>
          <w:szCs w:val="28"/>
        </w:rPr>
        <w:t>MICRO-SQUALIFICATION PROGRAM</w:t>
      </w:r>
    </w:p>
    <w:p w14:paraId="276EA077" w14:textId="72DB3683" w:rsidR="00334286" w:rsidRDefault="003E682F" w:rsidP="00696F2C">
      <w:pPr>
        <w:jc w:val="center"/>
        <w:rPr>
          <w:rFonts w:cs="Times New Roman"/>
          <w:b/>
          <w:i/>
          <w:szCs w:val="28"/>
          <w:u w:val="single"/>
        </w:rPr>
      </w:pPr>
      <w:r w:rsidRPr="003E682F">
        <w:rPr>
          <w:rFonts w:cs="Times New Roman"/>
          <w:b/>
          <w:i/>
          <w:szCs w:val="28"/>
          <w:u w:val="single"/>
        </w:rPr>
        <w:t>Biodiversity of Urban Landscapes</w:t>
      </w:r>
    </w:p>
    <w:p w14:paraId="0429D7AD" w14:textId="77777777" w:rsidR="003E682F" w:rsidRPr="00334286" w:rsidRDefault="003E682F" w:rsidP="00696F2C">
      <w:pPr>
        <w:jc w:val="center"/>
        <w:rPr>
          <w:rFonts w:cs="Times New Roman"/>
          <w:szCs w:val="28"/>
          <w:lang w:val="en-US"/>
        </w:rPr>
      </w:pPr>
    </w:p>
    <w:p w14:paraId="3865B439" w14:textId="1591E25A" w:rsidR="00FE3A3C" w:rsidRPr="002856E3" w:rsidRDefault="00334286" w:rsidP="002856E3">
      <w:r w:rsidRPr="002856E3">
        <w:t>NATIONAL QUALIFICATIONS FRAMEWORK LEVEL</w:t>
      </w:r>
      <w:r w:rsidR="002856E3" w:rsidRPr="002856E3">
        <w:t xml:space="preserve"> _____</w:t>
      </w:r>
      <w:r w:rsidR="002856E3" w:rsidRPr="002856E3">
        <w:rPr>
          <w:u w:val="single"/>
        </w:rPr>
        <w:t>7</w:t>
      </w:r>
      <w:r w:rsidR="002856E3" w:rsidRPr="002856E3">
        <w:t>_____________</w:t>
      </w:r>
    </w:p>
    <w:p w14:paraId="79642C03" w14:textId="4979E506" w:rsidR="002856E3" w:rsidRPr="002856E3" w:rsidRDefault="002856E3" w:rsidP="002856E3">
      <w:pPr>
        <w:jc w:val="center"/>
        <w:rPr>
          <w:sz w:val="24"/>
        </w:rPr>
      </w:pPr>
      <w:r w:rsidRPr="002856E3">
        <w:rPr>
          <w:sz w:val="24"/>
        </w:rPr>
        <w:t xml:space="preserve">(5, 6, 7, 8 </w:t>
      </w:r>
      <w:r>
        <w:rPr>
          <w:sz w:val="24"/>
          <w:lang w:val="en-US"/>
        </w:rPr>
        <w:t>level</w:t>
      </w:r>
      <w:r w:rsidRPr="002856E3">
        <w:rPr>
          <w:sz w:val="24"/>
        </w:rPr>
        <w:t>)</w:t>
      </w:r>
    </w:p>
    <w:p w14:paraId="1A223CB6" w14:textId="3FC44FD5" w:rsidR="002856E3" w:rsidRPr="002856E3" w:rsidRDefault="002856E3" w:rsidP="002856E3">
      <w:pPr>
        <w:rPr>
          <w:lang w:val="en-US"/>
        </w:rPr>
      </w:pPr>
      <w:r w:rsidRPr="002856E3">
        <w:t xml:space="preserve">QUALIFICATION TYPE </w:t>
      </w:r>
      <w:r>
        <w:rPr>
          <w:lang w:val="en-US"/>
        </w:rPr>
        <w:t>_________________</w:t>
      </w:r>
      <w:r w:rsidRPr="002856E3">
        <w:rPr>
          <w:u w:val="single"/>
        </w:rPr>
        <w:t>professional</w:t>
      </w:r>
      <w:r>
        <w:rPr>
          <w:lang w:val="en-US"/>
        </w:rPr>
        <w:t>__________________</w:t>
      </w:r>
    </w:p>
    <w:p w14:paraId="4444FE2A" w14:textId="562B791F" w:rsidR="002856E3" w:rsidRPr="002856E3" w:rsidRDefault="002856E3" w:rsidP="002856E3">
      <w:pPr>
        <w:jc w:val="center"/>
        <w:rPr>
          <w:sz w:val="24"/>
        </w:rPr>
      </w:pPr>
      <w:r w:rsidRPr="002856E3">
        <w:rPr>
          <w:sz w:val="24"/>
        </w:rPr>
        <w:t>(educational or professional)</w:t>
      </w:r>
    </w:p>
    <w:p w14:paraId="3A5633C7" w14:textId="6284DBF9" w:rsidR="002856E3" w:rsidRPr="002856E3" w:rsidRDefault="002856E3" w:rsidP="002856E3">
      <w:pPr>
        <w:rPr>
          <w:lang w:val="en-US"/>
        </w:rPr>
      </w:pPr>
      <w:r w:rsidRPr="002856E3">
        <w:t xml:space="preserve">CATEGORY OF QUALIFICATION </w:t>
      </w:r>
      <w:r>
        <w:rPr>
          <w:lang w:val="en-US"/>
        </w:rPr>
        <w:t>___________</w:t>
      </w:r>
      <w:r w:rsidRPr="002856E3">
        <w:rPr>
          <w:u w:val="single"/>
        </w:rPr>
        <w:t>microqualification</w:t>
      </w:r>
      <w:r>
        <w:rPr>
          <w:lang w:val="en-US"/>
        </w:rPr>
        <w:t>___________</w:t>
      </w:r>
    </w:p>
    <w:p w14:paraId="5FA978F2" w14:textId="0A6362DB" w:rsidR="002856E3" w:rsidRPr="002856E3" w:rsidRDefault="002856E3" w:rsidP="002856E3">
      <w:pPr>
        <w:jc w:val="center"/>
        <w:rPr>
          <w:sz w:val="24"/>
        </w:rPr>
      </w:pPr>
      <w:r w:rsidRPr="002856E3">
        <w:rPr>
          <w:sz w:val="24"/>
        </w:rPr>
        <w:t>(partial qualification or micro-qualification)</w:t>
      </w:r>
    </w:p>
    <w:p w14:paraId="30BFCB78" w14:textId="5BE8CC5C" w:rsidR="00FE3A3C" w:rsidRPr="002856E3" w:rsidRDefault="002856E3" w:rsidP="002856E3">
      <w:pPr>
        <w:rPr>
          <w:lang w:val="en-US"/>
        </w:rPr>
      </w:pPr>
      <w:r w:rsidRPr="00265A29">
        <w:t>QUALIFICATION</w:t>
      </w:r>
      <w:r>
        <w:rPr>
          <w:lang w:val="en-US"/>
        </w:rPr>
        <w:t xml:space="preserve"> _________</w:t>
      </w:r>
      <w:r w:rsidR="003E682F" w:rsidRPr="003E682F">
        <w:rPr>
          <w:u w:val="single"/>
        </w:rPr>
        <w:t>Specialist in Urban Green Space Planning</w:t>
      </w:r>
      <w:r w:rsidR="003E682F" w:rsidRPr="003E682F">
        <w:rPr>
          <w:u w:val="single"/>
          <w:lang w:val="en-US"/>
        </w:rPr>
        <w:t xml:space="preserve"> </w:t>
      </w:r>
      <w:r>
        <w:rPr>
          <w:lang w:val="en-US"/>
        </w:rPr>
        <w:t>____________</w:t>
      </w:r>
    </w:p>
    <w:p w14:paraId="3ABA4C5F" w14:textId="514C92C0" w:rsidR="002856E3" w:rsidRPr="002856E3" w:rsidRDefault="002856E3" w:rsidP="002856E3">
      <w:pPr>
        <w:jc w:val="center"/>
        <w:rPr>
          <w:sz w:val="24"/>
        </w:rPr>
      </w:pPr>
      <w:r w:rsidRPr="002856E3">
        <w:rPr>
          <w:sz w:val="24"/>
        </w:rPr>
        <w:t>(title of qualification)</w:t>
      </w:r>
    </w:p>
    <w:p w14:paraId="48ED8F7D" w14:textId="77777777" w:rsidR="00FE3A3C" w:rsidRPr="002856E3" w:rsidRDefault="00FE3A3C" w:rsidP="002856E3"/>
    <w:p w14:paraId="5CA68088" w14:textId="77777777" w:rsidR="00FE3A3C" w:rsidRPr="002856E3" w:rsidRDefault="00FE3A3C" w:rsidP="00F21C38">
      <w:pPr>
        <w:jc w:val="center"/>
        <w:rPr>
          <w:rFonts w:cs="Times New Roman"/>
          <w:spacing w:val="60"/>
          <w:szCs w:val="28"/>
        </w:rPr>
      </w:pPr>
    </w:p>
    <w:p w14:paraId="7A9DBE3D" w14:textId="77777777" w:rsidR="00FE3A3C" w:rsidRPr="002856E3" w:rsidRDefault="00FE3A3C" w:rsidP="00F21C38">
      <w:pPr>
        <w:jc w:val="center"/>
        <w:rPr>
          <w:rFonts w:cs="Times New Roman"/>
          <w:bCs/>
          <w:szCs w:val="28"/>
        </w:rPr>
      </w:pPr>
    </w:p>
    <w:p w14:paraId="10982C64" w14:textId="77777777" w:rsidR="00FE3A3C" w:rsidRPr="002856E3" w:rsidRDefault="00FE3A3C" w:rsidP="00F21C38">
      <w:pPr>
        <w:jc w:val="center"/>
        <w:rPr>
          <w:rFonts w:cs="Times New Roman"/>
          <w:bCs/>
          <w:szCs w:val="28"/>
        </w:rPr>
      </w:pPr>
    </w:p>
    <w:p w14:paraId="5756D9D9" w14:textId="77777777" w:rsidR="00C66051" w:rsidRPr="002856E3" w:rsidRDefault="00C66051" w:rsidP="00F21C38">
      <w:pPr>
        <w:jc w:val="center"/>
        <w:rPr>
          <w:rFonts w:cs="Times New Roman"/>
          <w:bCs/>
          <w:szCs w:val="28"/>
          <w:lang w:val="en-US"/>
        </w:rPr>
      </w:pPr>
    </w:p>
    <w:p w14:paraId="6C86FF12" w14:textId="77777777" w:rsidR="002856E3" w:rsidRPr="002856E3" w:rsidRDefault="002856E3" w:rsidP="00F21C38">
      <w:pPr>
        <w:jc w:val="center"/>
        <w:rPr>
          <w:rFonts w:cs="Times New Roman"/>
          <w:bCs/>
          <w:szCs w:val="28"/>
          <w:lang w:val="en-US"/>
        </w:rPr>
      </w:pPr>
    </w:p>
    <w:p w14:paraId="6D67386E" w14:textId="0011C129" w:rsidR="002856E3" w:rsidRDefault="002856E3" w:rsidP="00F21C38">
      <w:pPr>
        <w:jc w:val="center"/>
        <w:rPr>
          <w:rFonts w:cs="Times New Roman"/>
          <w:bCs/>
          <w:szCs w:val="28"/>
        </w:rPr>
      </w:pPr>
    </w:p>
    <w:p w14:paraId="442BF8BE" w14:textId="65F2695D" w:rsidR="00F626F1" w:rsidRDefault="00F626F1" w:rsidP="00F21C38">
      <w:pPr>
        <w:jc w:val="center"/>
        <w:rPr>
          <w:rFonts w:cs="Times New Roman"/>
          <w:bCs/>
          <w:szCs w:val="28"/>
        </w:rPr>
      </w:pPr>
    </w:p>
    <w:p w14:paraId="1FC1022F" w14:textId="4A7D800B" w:rsidR="00F626F1" w:rsidRDefault="00F626F1" w:rsidP="00F21C38">
      <w:pPr>
        <w:jc w:val="center"/>
        <w:rPr>
          <w:rFonts w:cs="Times New Roman"/>
          <w:bCs/>
          <w:szCs w:val="28"/>
        </w:rPr>
      </w:pPr>
    </w:p>
    <w:p w14:paraId="4BA5FDF6" w14:textId="3A0CA9A6" w:rsidR="00F626F1" w:rsidRDefault="00F626F1" w:rsidP="00F21C38">
      <w:pPr>
        <w:jc w:val="center"/>
        <w:rPr>
          <w:rFonts w:cs="Times New Roman"/>
          <w:bCs/>
          <w:szCs w:val="28"/>
        </w:rPr>
      </w:pPr>
    </w:p>
    <w:p w14:paraId="7CD43E2E" w14:textId="75626D75" w:rsidR="00F626F1" w:rsidRDefault="00F626F1" w:rsidP="00F21C38">
      <w:pPr>
        <w:jc w:val="center"/>
        <w:rPr>
          <w:rFonts w:cs="Times New Roman"/>
          <w:bCs/>
          <w:szCs w:val="28"/>
        </w:rPr>
      </w:pPr>
    </w:p>
    <w:p w14:paraId="5C0E205B" w14:textId="77777777" w:rsidR="00F626F1" w:rsidRPr="0041548A" w:rsidRDefault="00F626F1" w:rsidP="00F21C38">
      <w:pPr>
        <w:jc w:val="center"/>
        <w:rPr>
          <w:rFonts w:cs="Times New Roman"/>
          <w:bCs/>
          <w:szCs w:val="28"/>
        </w:rPr>
      </w:pPr>
    </w:p>
    <w:p w14:paraId="2BECC302" w14:textId="77777777" w:rsidR="002856E3" w:rsidRDefault="002856E3" w:rsidP="00F21C38">
      <w:pPr>
        <w:jc w:val="center"/>
        <w:rPr>
          <w:rFonts w:cs="Times New Roman"/>
          <w:bCs/>
          <w:szCs w:val="28"/>
          <w:lang w:val="en-US"/>
        </w:rPr>
      </w:pPr>
    </w:p>
    <w:p w14:paraId="38EBA01E" w14:textId="79EA12D3" w:rsidR="00FE3A3C" w:rsidRPr="004A5609" w:rsidRDefault="002856E3" w:rsidP="00F21C38">
      <w:pPr>
        <w:jc w:val="center"/>
        <w:rPr>
          <w:rFonts w:cs="Times New Roman"/>
          <w:b/>
          <w:bCs/>
          <w:szCs w:val="28"/>
          <w:lang w:val="ru-RU"/>
        </w:rPr>
      </w:pPr>
      <w:r>
        <w:rPr>
          <w:rFonts w:cs="Times New Roman"/>
          <w:b/>
          <w:bCs/>
          <w:szCs w:val="28"/>
          <w:lang w:val="en-US"/>
        </w:rPr>
        <w:t>Kharkiv</w:t>
      </w:r>
      <w:r w:rsidR="00FE3A3C" w:rsidRPr="004A5609">
        <w:rPr>
          <w:rFonts w:cs="Times New Roman"/>
          <w:b/>
          <w:bCs/>
          <w:szCs w:val="28"/>
        </w:rPr>
        <w:t xml:space="preserve"> 202</w:t>
      </w:r>
      <w:r w:rsidR="00F626F1">
        <w:rPr>
          <w:rFonts w:cs="Times New Roman"/>
          <w:b/>
          <w:bCs/>
          <w:szCs w:val="28"/>
          <w:lang w:val="ru-RU"/>
        </w:rPr>
        <w:t>6</w:t>
      </w:r>
    </w:p>
    <w:p w14:paraId="426A63AF" w14:textId="29AF67D9" w:rsidR="00FE3A3C" w:rsidRPr="00D31475" w:rsidRDefault="00FE3A3C" w:rsidP="00F21C38">
      <w:pPr>
        <w:jc w:val="center"/>
        <w:rPr>
          <w:rFonts w:cs="Times New Roman"/>
          <w:b/>
          <w:szCs w:val="28"/>
        </w:rPr>
      </w:pPr>
      <w:r w:rsidRPr="00D31475">
        <w:rPr>
          <w:rFonts w:cs="Times New Roman"/>
          <w:b/>
          <w:bCs/>
          <w:i/>
          <w:szCs w:val="28"/>
        </w:rPr>
        <w:br w:type="page"/>
      </w:r>
      <w:r w:rsidR="002856E3" w:rsidRPr="002856E3">
        <w:rPr>
          <w:rFonts w:cs="Times New Roman"/>
          <w:b/>
          <w:szCs w:val="28"/>
        </w:rPr>
        <w:lastRenderedPageBreak/>
        <w:t>Profile of the program</w:t>
      </w: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828"/>
        <w:gridCol w:w="93"/>
        <w:gridCol w:w="6853"/>
      </w:tblGrid>
      <w:tr w:rsidR="002856E3" w:rsidRPr="00717BEC" w14:paraId="6341FC29" w14:textId="77777777" w:rsidTr="00A87029">
        <w:trPr>
          <w:trHeight w:val="125"/>
        </w:trPr>
        <w:tc>
          <w:tcPr>
            <w:tcW w:w="9774" w:type="dxa"/>
            <w:gridSpan w:val="3"/>
            <w:tcBorders>
              <w:top w:val="none" w:sz="6" w:space="0" w:color="auto"/>
              <w:left w:val="none" w:sz="6" w:space="0" w:color="auto"/>
              <w:bottom w:val="none" w:sz="6" w:space="0" w:color="auto"/>
              <w:right w:val="none" w:sz="6" w:space="0" w:color="auto"/>
            </w:tcBorders>
          </w:tcPr>
          <w:p w14:paraId="403C4579" w14:textId="13D8B589" w:rsidR="002856E3" w:rsidRPr="00717BEC" w:rsidRDefault="002856E3" w:rsidP="00F17270">
            <w:pPr>
              <w:tabs>
                <w:tab w:val="left" w:pos="851"/>
              </w:tabs>
              <w:spacing w:after="120"/>
              <w:jc w:val="center"/>
              <w:rPr>
                <w:rFonts w:cs="Times New Roman"/>
                <w:b/>
                <w:spacing w:val="-4"/>
                <w:szCs w:val="28"/>
                <w:lang w:val="en-US"/>
              </w:rPr>
            </w:pPr>
            <w:r w:rsidRPr="00717BEC">
              <w:rPr>
                <w:rFonts w:cs="Times New Roman"/>
                <w:b/>
                <w:bCs/>
                <w:spacing w:val="-4"/>
                <w:szCs w:val="28"/>
                <w:lang w:val="en-US"/>
              </w:rPr>
              <w:t xml:space="preserve">1. </w:t>
            </w:r>
            <w:r w:rsidRPr="002856E3">
              <w:rPr>
                <w:rFonts w:cs="Times New Roman"/>
                <w:b/>
                <w:bCs/>
                <w:spacing w:val="-4"/>
                <w:szCs w:val="28"/>
                <w:lang w:val="en-US"/>
              </w:rPr>
              <w:t>General information</w:t>
            </w:r>
          </w:p>
        </w:tc>
      </w:tr>
      <w:tr w:rsidR="002856E3" w:rsidRPr="00717BEC" w14:paraId="206D4EA6" w14:textId="77777777" w:rsidTr="00A87029">
        <w:trPr>
          <w:trHeight w:val="449"/>
        </w:trPr>
        <w:tc>
          <w:tcPr>
            <w:tcW w:w="2921" w:type="dxa"/>
            <w:gridSpan w:val="2"/>
            <w:tcBorders>
              <w:top w:val="none" w:sz="6" w:space="0" w:color="auto"/>
              <w:left w:val="none" w:sz="6" w:space="0" w:color="auto"/>
              <w:bottom w:val="none" w:sz="6" w:space="0" w:color="auto"/>
              <w:right w:val="none" w:sz="6" w:space="0" w:color="auto"/>
            </w:tcBorders>
          </w:tcPr>
          <w:p w14:paraId="75739C7D" w14:textId="601AB3E1" w:rsidR="002856E3" w:rsidRPr="00C110AF" w:rsidRDefault="00C110AF" w:rsidP="00F17270">
            <w:pPr>
              <w:tabs>
                <w:tab w:val="left" w:pos="851"/>
              </w:tabs>
              <w:spacing w:after="120"/>
              <w:ind w:right="38"/>
              <w:rPr>
                <w:rFonts w:cs="Times New Roman"/>
                <w:b/>
                <w:spacing w:val="-4"/>
                <w:szCs w:val="28"/>
                <w:lang w:val="en-US"/>
              </w:rPr>
            </w:pPr>
            <w:r>
              <w:rPr>
                <w:rFonts w:cs="Times New Roman"/>
                <w:b/>
                <w:color w:val="auto"/>
                <w:szCs w:val="28"/>
                <w:lang w:eastAsia="ru-RU"/>
              </w:rPr>
              <w:t>Head of the program</w:t>
            </w:r>
          </w:p>
        </w:tc>
        <w:tc>
          <w:tcPr>
            <w:tcW w:w="6853" w:type="dxa"/>
            <w:tcBorders>
              <w:top w:val="none" w:sz="6" w:space="0" w:color="auto"/>
              <w:left w:val="none" w:sz="6" w:space="0" w:color="auto"/>
              <w:bottom w:val="none" w:sz="6" w:space="0" w:color="auto"/>
              <w:right w:val="none" w:sz="6" w:space="0" w:color="auto"/>
            </w:tcBorders>
          </w:tcPr>
          <w:p w14:paraId="52A8C3C1" w14:textId="77777777" w:rsidR="002856E3" w:rsidRPr="003E682F" w:rsidRDefault="002856E3" w:rsidP="00C110AF">
            <w:pPr>
              <w:rPr>
                <w:rFonts w:cs="Times New Roman"/>
                <w:color w:val="auto"/>
                <w:szCs w:val="28"/>
                <w:lang w:eastAsia="ru-RU"/>
              </w:rPr>
            </w:pPr>
            <w:r w:rsidRPr="003E682F">
              <w:rPr>
                <w:rFonts w:cs="Times New Roman"/>
                <w:szCs w:val="28"/>
                <w:lang w:val="en-US" w:eastAsia="ar-SA"/>
              </w:rPr>
              <w:t>Maksymenko Nadiya</w:t>
            </w:r>
            <w:r w:rsidRPr="003E682F">
              <w:rPr>
                <w:rFonts w:cs="Times New Roman"/>
                <w:color w:val="auto"/>
                <w:szCs w:val="28"/>
                <w:lang w:eastAsia="ru-RU"/>
              </w:rPr>
              <w:t xml:space="preserve">, </w:t>
            </w:r>
            <w:r w:rsidR="00C110AF" w:rsidRPr="003E682F">
              <w:rPr>
                <w:rFonts w:cs="Times New Roman"/>
                <w:color w:val="auto"/>
                <w:szCs w:val="28"/>
                <w:lang w:val="en-US" w:eastAsia="ru-RU"/>
              </w:rPr>
              <w:t>D</w:t>
            </w:r>
            <w:r w:rsidRPr="003E682F">
              <w:rPr>
                <w:rFonts w:cs="Times New Roman"/>
                <w:color w:val="auto"/>
                <w:szCs w:val="28"/>
                <w:lang w:val="en-US" w:eastAsia="ru-RU"/>
              </w:rPr>
              <w:t>octor of Geography</w:t>
            </w:r>
            <w:r w:rsidRPr="003E682F">
              <w:rPr>
                <w:rFonts w:cs="Times New Roman"/>
                <w:color w:val="auto"/>
                <w:szCs w:val="28"/>
                <w:lang w:eastAsia="ru-RU"/>
              </w:rPr>
              <w:t xml:space="preserve">, </w:t>
            </w:r>
            <w:r w:rsidR="00C110AF" w:rsidRPr="003E682F">
              <w:rPr>
                <w:rFonts w:cs="Times New Roman"/>
                <w:color w:val="auto"/>
                <w:szCs w:val="28"/>
                <w:lang w:val="en-US" w:eastAsia="ru-RU"/>
              </w:rPr>
              <w:t>P</w:t>
            </w:r>
            <w:r w:rsidRPr="003E682F">
              <w:rPr>
                <w:rFonts w:cs="Times New Roman"/>
                <w:color w:val="auto"/>
                <w:szCs w:val="28"/>
                <w:lang w:val="en-US" w:eastAsia="ru-RU"/>
              </w:rPr>
              <w:t>rofessor</w:t>
            </w:r>
            <w:r w:rsidRPr="003E682F">
              <w:rPr>
                <w:rFonts w:cs="Times New Roman"/>
                <w:color w:val="auto"/>
                <w:szCs w:val="28"/>
                <w:lang w:eastAsia="ru-RU"/>
              </w:rPr>
              <w:t xml:space="preserve">, </w:t>
            </w:r>
            <w:r w:rsidRPr="003E682F">
              <w:rPr>
                <w:rFonts w:cs="Times New Roman"/>
                <w:color w:val="auto"/>
                <w:szCs w:val="28"/>
                <w:lang w:val="en-US" w:eastAsia="ru-RU"/>
              </w:rPr>
              <w:t>Head of the Department of Environmental Monitoring and Protected Areas Management</w:t>
            </w:r>
            <w:r w:rsidR="003E682F" w:rsidRPr="003E682F">
              <w:rPr>
                <w:rFonts w:cs="Times New Roman"/>
                <w:color w:val="auto"/>
                <w:szCs w:val="28"/>
                <w:lang w:eastAsia="ru-RU"/>
              </w:rPr>
              <w:t>.</w:t>
            </w:r>
          </w:p>
          <w:p w14:paraId="6F476151" w14:textId="31052744" w:rsidR="003E682F" w:rsidRPr="003E682F" w:rsidRDefault="003E682F" w:rsidP="00C110AF">
            <w:pPr>
              <w:rPr>
                <w:rFonts w:cs="Times New Roman"/>
                <w:color w:val="auto"/>
                <w:szCs w:val="28"/>
                <w:lang w:eastAsia="ru-RU"/>
              </w:rPr>
            </w:pPr>
            <w:r w:rsidRPr="003E682F">
              <w:rPr>
                <w:rFonts w:cs="Times New Roman"/>
                <w:color w:val="auto"/>
                <w:szCs w:val="28"/>
                <w:lang w:val="en-US" w:eastAsia="ru-RU"/>
              </w:rPr>
              <w:t>H</w:t>
            </w:r>
            <w:r w:rsidRPr="003E682F">
              <w:rPr>
                <w:rFonts w:cs="Times New Roman"/>
                <w:color w:val="auto"/>
                <w:szCs w:val="28"/>
                <w:lang w:eastAsia="ru-RU"/>
              </w:rPr>
              <w:t>rechko A. A., PhD in Earth Sciences, Associate Professor of the Department</w:t>
            </w:r>
            <w:r w:rsidRPr="003E682F">
              <w:rPr>
                <w:rFonts w:cs="Times New Roman"/>
                <w:color w:val="auto"/>
                <w:szCs w:val="28"/>
                <w:lang w:val="en-US" w:eastAsia="ru-RU"/>
              </w:rPr>
              <w:t xml:space="preserve"> of Environmental Monitoring and Protected Areas Management</w:t>
            </w:r>
            <w:r w:rsidRPr="003E682F">
              <w:rPr>
                <w:rFonts w:cs="Times New Roman"/>
                <w:color w:val="auto"/>
                <w:szCs w:val="28"/>
                <w:lang w:eastAsia="ru-RU"/>
              </w:rPr>
              <w:t>.</w:t>
            </w:r>
          </w:p>
        </w:tc>
      </w:tr>
      <w:tr w:rsidR="002856E3" w:rsidRPr="00717BEC" w14:paraId="64A360C8" w14:textId="77777777" w:rsidTr="00A87029">
        <w:trPr>
          <w:trHeight w:val="451"/>
        </w:trPr>
        <w:tc>
          <w:tcPr>
            <w:tcW w:w="2921" w:type="dxa"/>
            <w:gridSpan w:val="2"/>
            <w:tcBorders>
              <w:top w:val="none" w:sz="6" w:space="0" w:color="auto"/>
              <w:left w:val="none" w:sz="6" w:space="0" w:color="auto"/>
              <w:bottom w:val="none" w:sz="6" w:space="0" w:color="auto"/>
              <w:right w:val="none" w:sz="6" w:space="0" w:color="auto"/>
            </w:tcBorders>
          </w:tcPr>
          <w:p w14:paraId="1C6EF147" w14:textId="4C04A872" w:rsidR="002856E3" w:rsidRPr="00A87029" w:rsidRDefault="00C110AF" w:rsidP="00F17270">
            <w:pPr>
              <w:tabs>
                <w:tab w:val="left" w:pos="851"/>
              </w:tabs>
              <w:spacing w:after="120"/>
              <w:ind w:right="38"/>
              <w:rPr>
                <w:rFonts w:cs="Times New Roman"/>
                <w:b/>
                <w:spacing w:val="-4"/>
                <w:szCs w:val="28"/>
                <w:lang w:val="en-US"/>
              </w:rPr>
            </w:pPr>
            <w:r w:rsidRPr="00A87029">
              <w:rPr>
                <w:rFonts w:cs="Times New Roman"/>
                <w:b/>
                <w:bCs/>
                <w:spacing w:val="-4"/>
                <w:szCs w:val="28"/>
                <w:lang w:val="en-US"/>
              </w:rPr>
              <w:t>Members of the program development working group</w:t>
            </w:r>
          </w:p>
        </w:tc>
        <w:tc>
          <w:tcPr>
            <w:tcW w:w="6853" w:type="dxa"/>
            <w:tcBorders>
              <w:top w:val="none" w:sz="6" w:space="0" w:color="auto"/>
              <w:left w:val="none" w:sz="6" w:space="0" w:color="auto"/>
              <w:bottom w:val="none" w:sz="6" w:space="0" w:color="auto"/>
              <w:right w:val="none" w:sz="6" w:space="0" w:color="auto"/>
            </w:tcBorders>
          </w:tcPr>
          <w:p w14:paraId="3B6DBFC4" w14:textId="77777777" w:rsidR="003E682F" w:rsidRPr="003E682F" w:rsidRDefault="003E682F" w:rsidP="003E682F">
            <w:pPr>
              <w:pStyle w:val="a8"/>
              <w:numPr>
                <w:ilvl w:val="0"/>
                <w:numId w:val="19"/>
              </w:numPr>
              <w:tabs>
                <w:tab w:val="left" w:pos="292"/>
              </w:tabs>
              <w:spacing w:line="276" w:lineRule="auto"/>
              <w:ind w:left="0" w:firstLine="405"/>
              <w:rPr>
                <w:rFonts w:cs="Times New Roman"/>
                <w:iCs/>
                <w:spacing w:val="-4"/>
                <w:szCs w:val="28"/>
              </w:rPr>
            </w:pPr>
            <w:r w:rsidRPr="003E682F">
              <w:rPr>
                <w:rFonts w:cs="Times New Roman"/>
                <w:iCs/>
                <w:spacing w:val="-4"/>
                <w:szCs w:val="28"/>
              </w:rPr>
              <w:t xml:space="preserve">Klieshch A. A., PhD in Geographical Sciences, Associate Professor of the </w:t>
            </w:r>
            <w:r w:rsidRPr="003E682F">
              <w:rPr>
                <w:rFonts w:cs="Times New Roman"/>
                <w:color w:val="auto"/>
                <w:szCs w:val="28"/>
                <w:lang w:val="en-US" w:eastAsia="ru-RU"/>
              </w:rPr>
              <w:t>Department of Environmental Monitoring and Protected Areas Management</w:t>
            </w:r>
            <w:r w:rsidRPr="003E682F">
              <w:rPr>
                <w:rFonts w:cs="Times New Roman"/>
                <w:color w:val="auto"/>
                <w:szCs w:val="28"/>
                <w:lang w:eastAsia="ru-RU"/>
              </w:rPr>
              <w:t>.</w:t>
            </w:r>
          </w:p>
          <w:p w14:paraId="733C1FF8" w14:textId="6D768A43" w:rsidR="00C110AF" w:rsidRPr="002856E3" w:rsidRDefault="003E682F" w:rsidP="003E682F">
            <w:pPr>
              <w:pStyle w:val="a8"/>
              <w:numPr>
                <w:ilvl w:val="0"/>
                <w:numId w:val="19"/>
              </w:numPr>
              <w:tabs>
                <w:tab w:val="left" w:pos="292"/>
              </w:tabs>
              <w:spacing w:line="276" w:lineRule="auto"/>
              <w:ind w:left="0" w:firstLine="405"/>
              <w:rPr>
                <w:rFonts w:cs="Times New Roman"/>
                <w:iCs/>
                <w:spacing w:val="-4"/>
                <w:szCs w:val="28"/>
                <w:lang w:val="en-US"/>
              </w:rPr>
            </w:pPr>
            <w:r w:rsidRPr="003E682F">
              <w:rPr>
                <w:rFonts w:cs="Times New Roman"/>
                <w:iCs/>
                <w:spacing w:val="-4"/>
                <w:szCs w:val="28"/>
              </w:rPr>
              <w:t xml:space="preserve"> Koval I. M., Doctor of Agricultural Sciences, Leading Researcher of the Department of Silviculture and Forest Economics, Forest Ecology Sector, Ukrainian Research Institute of Forestry and Forest Melioration named after H. M. Vysotskyi; Professor of the </w:t>
            </w:r>
            <w:r w:rsidRPr="003E682F">
              <w:rPr>
                <w:rFonts w:cs="Times New Roman"/>
                <w:color w:val="auto"/>
                <w:szCs w:val="28"/>
                <w:lang w:val="en-US" w:eastAsia="ru-RU"/>
              </w:rPr>
              <w:t>Department of Environmental Monitoring and Protected Areas Management</w:t>
            </w:r>
            <w:r w:rsidRPr="003E682F">
              <w:rPr>
                <w:rFonts w:cs="Times New Roman"/>
                <w:color w:val="auto"/>
                <w:szCs w:val="28"/>
                <w:lang w:eastAsia="ru-RU"/>
              </w:rPr>
              <w:t>.</w:t>
            </w:r>
          </w:p>
        </w:tc>
      </w:tr>
      <w:tr w:rsidR="002856E3" w:rsidRPr="00717BEC" w14:paraId="799D6C38" w14:textId="77777777" w:rsidTr="00A87029">
        <w:trPr>
          <w:trHeight w:val="935"/>
        </w:trPr>
        <w:tc>
          <w:tcPr>
            <w:tcW w:w="2921" w:type="dxa"/>
            <w:gridSpan w:val="2"/>
            <w:tcBorders>
              <w:top w:val="none" w:sz="6" w:space="0" w:color="auto"/>
              <w:left w:val="none" w:sz="6" w:space="0" w:color="auto"/>
              <w:bottom w:val="none" w:sz="6" w:space="0" w:color="auto"/>
              <w:right w:val="none" w:sz="6" w:space="0" w:color="auto"/>
            </w:tcBorders>
          </w:tcPr>
          <w:p w14:paraId="6AC4C3E0" w14:textId="7D40A188" w:rsidR="002856E3" w:rsidRPr="00A87029" w:rsidRDefault="00C110AF" w:rsidP="00F17270">
            <w:pPr>
              <w:tabs>
                <w:tab w:val="left" w:pos="851"/>
              </w:tabs>
              <w:spacing w:after="120"/>
              <w:ind w:right="38"/>
              <w:rPr>
                <w:rFonts w:cs="Times New Roman"/>
                <w:b/>
                <w:spacing w:val="-4"/>
                <w:szCs w:val="28"/>
                <w:lang w:val="en-US"/>
              </w:rPr>
            </w:pPr>
            <w:r w:rsidRPr="00A87029">
              <w:rPr>
                <w:rFonts w:cs="Times New Roman"/>
                <w:b/>
                <w:bCs/>
                <w:spacing w:val="-4"/>
                <w:szCs w:val="28"/>
                <w:lang w:val="en-US"/>
              </w:rPr>
              <w:t>Full name of the higher education institution and structural unit where the program is implemented</w:t>
            </w:r>
          </w:p>
        </w:tc>
        <w:tc>
          <w:tcPr>
            <w:tcW w:w="6853" w:type="dxa"/>
            <w:tcBorders>
              <w:top w:val="none" w:sz="6" w:space="0" w:color="auto"/>
              <w:left w:val="none" w:sz="6" w:space="0" w:color="auto"/>
              <w:bottom w:val="none" w:sz="6" w:space="0" w:color="auto"/>
              <w:right w:val="none" w:sz="6" w:space="0" w:color="auto"/>
            </w:tcBorders>
          </w:tcPr>
          <w:p w14:paraId="199B65CF" w14:textId="0BD70CEF" w:rsidR="002856E3" w:rsidRPr="00717BEC" w:rsidRDefault="00C110AF" w:rsidP="002754DE">
            <w:pPr>
              <w:pStyle w:val="a8"/>
              <w:tabs>
                <w:tab w:val="left" w:pos="292"/>
              </w:tabs>
              <w:spacing w:line="276" w:lineRule="auto"/>
              <w:ind w:left="36"/>
              <w:rPr>
                <w:rFonts w:cs="Times New Roman"/>
                <w:iCs/>
                <w:spacing w:val="-4"/>
                <w:szCs w:val="28"/>
              </w:rPr>
            </w:pPr>
            <w:r w:rsidRPr="005624B3">
              <w:rPr>
                <w:rFonts w:cs="Times New Roman"/>
                <w:szCs w:val="28"/>
                <w:lang w:val="en-US"/>
              </w:rPr>
              <w:t>V. N. Karazin Kharkiv National University</w:t>
            </w:r>
            <w:r w:rsidR="002856E3" w:rsidRPr="00270464">
              <w:rPr>
                <w:rFonts w:cs="Times New Roman"/>
                <w:iCs/>
                <w:szCs w:val="28"/>
              </w:rPr>
              <w:t xml:space="preserve">, </w:t>
            </w:r>
            <w:r>
              <w:rPr>
                <w:rFonts w:cs="Times New Roman"/>
                <w:szCs w:val="28"/>
                <w:lang w:val="en-US" w:eastAsia="ru-RU"/>
              </w:rPr>
              <w:t>Institute of Environmental Sciences, Green Energy, and Sustainable Develoment</w:t>
            </w:r>
            <w:r>
              <w:rPr>
                <w:rFonts w:cs="Times New Roman"/>
                <w:iCs/>
                <w:szCs w:val="28"/>
                <w:lang w:val="en-US"/>
              </w:rPr>
              <w:t>,</w:t>
            </w:r>
            <w:r w:rsidR="002856E3" w:rsidRPr="00270464">
              <w:rPr>
                <w:rFonts w:cs="Times New Roman"/>
                <w:iCs/>
                <w:szCs w:val="28"/>
              </w:rPr>
              <w:t xml:space="preserve"> </w:t>
            </w:r>
            <w:r w:rsidRPr="002856E3">
              <w:rPr>
                <w:rFonts w:cs="Times New Roman"/>
                <w:color w:val="auto"/>
                <w:szCs w:val="28"/>
                <w:lang w:val="en-US" w:eastAsia="ru-RU"/>
              </w:rPr>
              <w:t>Department of Environmental Monitoring and Protected Areas Management</w:t>
            </w:r>
          </w:p>
        </w:tc>
      </w:tr>
      <w:tr w:rsidR="002856E3" w:rsidRPr="00717BEC" w14:paraId="64D8CA7B" w14:textId="77777777" w:rsidTr="00A87029">
        <w:trPr>
          <w:trHeight w:val="772"/>
        </w:trPr>
        <w:tc>
          <w:tcPr>
            <w:tcW w:w="2921" w:type="dxa"/>
            <w:gridSpan w:val="2"/>
            <w:tcBorders>
              <w:top w:val="none" w:sz="6" w:space="0" w:color="auto"/>
              <w:left w:val="none" w:sz="6" w:space="0" w:color="auto"/>
              <w:bottom w:val="none" w:sz="6" w:space="0" w:color="auto"/>
              <w:right w:val="none" w:sz="6" w:space="0" w:color="auto"/>
            </w:tcBorders>
          </w:tcPr>
          <w:p w14:paraId="274D9F20" w14:textId="2FFD2D47" w:rsidR="002856E3" w:rsidRPr="00717BEC" w:rsidRDefault="00C110AF" w:rsidP="00F17270">
            <w:pPr>
              <w:tabs>
                <w:tab w:val="left" w:pos="851"/>
              </w:tabs>
              <w:spacing w:after="120"/>
              <w:ind w:right="38"/>
              <w:rPr>
                <w:rFonts w:cs="Times New Roman"/>
                <w:b/>
                <w:spacing w:val="-4"/>
                <w:szCs w:val="28"/>
                <w:lang w:val="en-US"/>
              </w:rPr>
            </w:pPr>
            <w:r w:rsidRPr="00C110AF">
              <w:rPr>
                <w:rFonts w:cs="Times New Roman"/>
                <w:b/>
                <w:bCs/>
                <w:spacing w:val="-4"/>
                <w:szCs w:val="28"/>
                <w:lang w:val="en-US"/>
              </w:rPr>
              <w:t>National Qualifications Framework Level</w:t>
            </w:r>
          </w:p>
        </w:tc>
        <w:tc>
          <w:tcPr>
            <w:tcW w:w="6853" w:type="dxa"/>
            <w:tcBorders>
              <w:top w:val="none" w:sz="6" w:space="0" w:color="auto"/>
              <w:left w:val="none" w:sz="6" w:space="0" w:color="auto"/>
              <w:bottom w:val="none" w:sz="6" w:space="0" w:color="auto"/>
              <w:right w:val="none" w:sz="6" w:space="0" w:color="auto"/>
            </w:tcBorders>
          </w:tcPr>
          <w:p w14:paraId="67DE4EFC" w14:textId="4E482EB6" w:rsidR="002856E3" w:rsidRPr="00270464" w:rsidRDefault="002856E3" w:rsidP="00F17270">
            <w:pPr>
              <w:tabs>
                <w:tab w:val="left" w:pos="851"/>
              </w:tabs>
              <w:spacing w:after="120"/>
              <w:jc w:val="left"/>
              <w:rPr>
                <w:iCs/>
                <w:szCs w:val="28"/>
              </w:rPr>
            </w:pPr>
            <w:r w:rsidRPr="00270464">
              <w:rPr>
                <w:rFonts w:cs="Times New Roman"/>
                <w:iCs/>
                <w:spacing w:val="-4"/>
                <w:szCs w:val="28"/>
              </w:rPr>
              <w:t>7 (</w:t>
            </w:r>
            <w:r w:rsidR="00C110AF">
              <w:rPr>
                <w:rFonts w:cs="Times New Roman"/>
                <w:iCs/>
                <w:spacing w:val="-4"/>
                <w:szCs w:val="28"/>
                <w:lang w:val="en-US"/>
              </w:rPr>
              <w:t>NQF</w:t>
            </w:r>
            <w:r w:rsidRPr="00270464">
              <w:rPr>
                <w:rFonts w:cs="Times New Roman"/>
                <w:iCs/>
                <w:spacing w:val="-4"/>
                <w:szCs w:val="28"/>
              </w:rPr>
              <w:t xml:space="preserve"> </w:t>
            </w:r>
            <w:r w:rsidR="00C110AF">
              <w:rPr>
                <w:rFonts w:cs="Times New Roman"/>
                <w:iCs/>
                <w:spacing w:val="-4"/>
                <w:szCs w:val="28"/>
                <w:lang w:val="en-US"/>
              </w:rPr>
              <w:t>Ukraine</w:t>
            </w:r>
            <w:r w:rsidRPr="00270464">
              <w:rPr>
                <w:rFonts w:cs="Times New Roman"/>
                <w:iCs/>
                <w:spacing w:val="-4"/>
                <w:szCs w:val="28"/>
              </w:rPr>
              <w:t xml:space="preserve">), </w:t>
            </w:r>
            <w:r w:rsidR="00C110AF" w:rsidRPr="00C110AF">
              <w:rPr>
                <w:rFonts w:cs="Times New Roman"/>
                <w:iCs/>
                <w:spacing w:val="-4"/>
                <w:szCs w:val="28"/>
              </w:rPr>
              <w:t>Second cycle</w:t>
            </w:r>
            <w:r w:rsidRPr="00270464">
              <w:rPr>
                <w:rFonts w:cs="Times New Roman"/>
                <w:iCs/>
                <w:spacing w:val="-4"/>
                <w:szCs w:val="28"/>
              </w:rPr>
              <w:t xml:space="preserve"> </w:t>
            </w:r>
            <w:r w:rsidRPr="00270464">
              <w:rPr>
                <w:iCs/>
                <w:szCs w:val="28"/>
              </w:rPr>
              <w:t xml:space="preserve">(QF-EHEA), </w:t>
            </w:r>
          </w:p>
          <w:p w14:paraId="56891ADF" w14:textId="77777777" w:rsidR="002856E3" w:rsidRPr="00717BEC" w:rsidRDefault="002856E3" w:rsidP="00F17270">
            <w:pPr>
              <w:tabs>
                <w:tab w:val="left" w:pos="851"/>
              </w:tabs>
              <w:spacing w:after="120"/>
              <w:rPr>
                <w:rFonts w:cs="Times New Roman"/>
                <w:iCs/>
                <w:spacing w:val="-4"/>
                <w:szCs w:val="28"/>
              </w:rPr>
            </w:pPr>
            <w:r w:rsidRPr="00270464">
              <w:rPr>
                <w:iCs/>
                <w:szCs w:val="28"/>
              </w:rPr>
              <w:t>7 (</w:t>
            </w:r>
            <w:r w:rsidRPr="00717BEC">
              <w:rPr>
                <w:rFonts w:cs="Times New Roman"/>
                <w:iCs/>
                <w:spacing w:val="-4"/>
                <w:szCs w:val="28"/>
                <w:lang w:val="en-US"/>
              </w:rPr>
              <w:t>EQF</w:t>
            </w:r>
            <w:r w:rsidRPr="00717BEC">
              <w:rPr>
                <w:rFonts w:cs="Times New Roman"/>
                <w:iCs/>
                <w:spacing w:val="-4"/>
                <w:szCs w:val="28"/>
              </w:rPr>
              <w:t>-</w:t>
            </w:r>
            <w:r w:rsidRPr="00717BEC">
              <w:rPr>
                <w:rFonts w:cs="Times New Roman"/>
                <w:iCs/>
                <w:spacing w:val="-4"/>
                <w:szCs w:val="28"/>
                <w:lang w:val="en-US"/>
              </w:rPr>
              <w:t>LLL</w:t>
            </w:r>
            <w:r w:rsidRPr="00270464">
              <w:rPr>
                <w:iCs/>
                <w:spacing w:val="-4"/>
                <w:szCs w:val="28"/>
              </w:rPr>
              <w:t>)</w:t>
            </w:r>
          </w:p>
        </w:tc>
      </w:tr>
      <w:tr w:rsidR="002856E3" w:rsidRPr="00717BEC" w14:paraId="6B0B330E" w14:textId="77777777" w:rsidTr="00A87029">
        <w:trPr>
          <w:trHeight w:val="290"/>
        </w:trPr>
        <w:tc>
          <w:tcPr>
            <w:tcW w:w="2921" w:type="dxa"/>
            <w:gridSpan w:val="2"/>
            <w:tcBorders>
              <w:top w:val="none" w:sz="6" w:space="0" w:color="auto"/>
              <w:left w:val="none" w:sz="6" w:space="0" w:color="auto"/>
              <w:bottom w:val="none" w:sz="6" w:space="0" w:color="auto"/>
              <w:right w:val="none" w:sz="6" w:space="0" w:color="auto"/>
            </w:tcBorders>
          </w:tcPr>
          <w:p w14:paraId="6BDCB8FB" w14:textId="32347B0C" w:rsidR="002856E3" w:rsidRPr="00717BEC" w:rsidRDefault="00C110AF" w:rsidP="00F17270">
            <w:pPr>
              <w:tabs>
                <w:tab w:val="left" w:pos="851"/>
              </w:tabs>
              <w:spacing w:after="120"/>
              <w:ind w:right="38"/>
              <w:rPr>
                <w:rFonts w:cs="Times New Roman"/>
                <w:b/>
                <w:spacing w:val="-4"/>
                <w:szCs w:val="28"/>
                <w:lang w:val="en-US"/>
              </w:rPr>
            </w:pPr>
            <w:r w:rsidRPr="00C110AF">
              <w:rPr>
                <w:rFonts w:cs="Times New Roman"/>
                <w:b/>
                <w:bCs/>
                <w:spacing w:val="-4"/>
                <w:szCs w:val="28"/>
                <w:lang w:val="en-US"/>
              </w:rPr>
              <w:t>Official name of the program</w:t>
            </w:r>
          </w:p>
        </w:tc>
        <w:tc>
          <w:tcPr>
            <w:tcW w:w="6853" w:type="dxa"/>
            <w:tcBorders>
              <w:top w:val="none" w:sz="6" w:space="0" w:color="auto"/>
              <w:left w:val="none" w:sz="6" w:space="0" w:color="auto"/>
              <w:bottom w:val="none" w:sz="6" w:space="0" w:color="auto"/>
              <w:right w:val="none" w:sz="6" w:space="0" w:color="auto"/>
            </w:tcBorders>
          </w:tcPr>
          <w:p w14:paraId="0DB16F65" w14:textId="52BA85AF" w:rsidR="002856E3" w:rsidRPr="003E682F" w:rsidRDefault="003E682F" w:rsidP="00F17270">
            <w:pPr>
              <w:spacing w:after="120"/>
              <w:rPr>
                <w:rFonts w:cs="Times New Roman"/>
                <w:szCs w:val="28"/>
                <w:highlight w:val="cyan"/>
                <w:lang w:val="en-US" w:eastAsia="ru-RU"/>
              </w:rPr>
            </w:pPr>
            <w:r w:rsidRPr="003E682F">
              <w:rPr>
                <w:rFonts w:cs="Times New Roman"/>
                <w:szCs w:val="28"/>
                <w:lang w:eastAsia="ru-RU"/>
              </w:rPr>
              <w:t>Biodiversity of urban landscapes</w:t>
            </w:r>
          </w:p>
        </w:tc>
      </w:tr>
      <w:tr w:rsidR="002856E3" w:rsidRPr="00717BEC" w14:paraId="0C5D184C" w14:textId="77777777" w:rsidTr="00A87029">
        <w:trPr>
          <w:trHeight w:val="774"/>
        </w:trPr>
        <w:tc>
          <w:tcPr>
            <w:tcW w:w="2921" w:type="dxa"/>
            <w:gridSpan w:val="2"/>
            <w:tcBorders>
              <w:top w:val="none" w:sz="6" w:space="0" w:color="auto"/>
              <w:left w:val="none" w:sz="6" w:space="0" w:color="auto"/>
              <w:bottom w:val="none" w:sz="6" w:space="0" w:color="auto"/>
              <w:right w:val="none" w:sz="6" w:space="0" w:color="auto"/>
            </w:tcBorders>
          </w:tcPr>
          <w:p w14:paraId="27B29739" w14:textId="11DD4BAE" w:rsidR="002856E3" w:rsidRPr="00A87029" w:rsidRDefault="00C110AF" w:rsidP="00F17270">
            <w:pPr>
              <w:tabs>
                <w:tab w:val="left" w:pos="851"/>
              </w:tabs>
              <w:spacing w:after="120"/>
              <w:ind w:right="38"/>
              <w:rPr>
                <w:rFonts w:cs="Times New Roman"/>
                <w:b/>
                <w:spacing w:val="-4"/>
                <w:szCs w:val="28"/>
                <w:lang w:val="en-US"/>
              </w:rPr>
            </w:pPr>
            <w:r w:rsidRPr="00A87029">
              <w:rPr>
                <w:rFonts w:cs="Times New Roman"/>
                <w:b/>
                <w:bCs/>
                <w:spacing w:val="-4"/>
                <w:szCs w:val="28"/>
                <w:lang w:val="en-US"/>
              </w:rPr>
              <w:t>Type of document issued and scope of the program in ECTS credits and academic hours</w:t>
            </w:r>
          </w:p>
        </w:tc>
        <w:tc>
          <w:tcPr>
            <w:tcW w:w="6853" w:type="dxa"/>
            <w:tcBorders>
              <w:top w:val="none" w:sz="6" w:space="0" w:color="auto"/>
              <w:left w:val="none" w:sz="6" w:space="0" w:color="auto"/>
              <w:bottom w:val="none" w:sz="6" w:space="0" w:color="auto"/>
              <w:right w:val="none" w:sz="6" w:space="0" w:color="auto"/>
            </w:tcBorders>
          </w:tcPr>
          <w:p w14:paraId="56110D1E" w14:textId="77777777" w:rsidR="00C110AF" w:rsidRDefault="00C110AF" w:rsidP="00F17270">
            <w:pPr>
              <w:tabs>
                <w:tab w:val="left" w:pos="851"/>
              </w:tabs>
              <w:spacing w:after="120"/>
              <w:rPr>
                <w:rFonts w:cs="Times New Roman"/>
                <w:iCs/>
                <w:spacing w:val="-4"/>
                <w:szCs w:val="28"/>
                <w:lang w:val="en-US"/>
              </w:rPr>
            </w:pPr>
            <w:r w:rsidRPr="00C110AF">
              <w:rPr>
                <w:rFonts w:cs="Times New Roman"/>
                <w:iCs/>
                <w:spacing w:val="-4"/>
                <w:szCs w:val="28"/>
                <w:lang w:val="ru-RU"/>
              </w:rPr>
              <w:t>Certificate</w:t>
            </w:r>
          </w:p>
          <w:p w14:paraId="4B5EBBF2" w14:textId="4A8951A1" w:rsidR="002856E3" w:rsidRPr="00717BEC" w:rsidRDefault="002856E3" w:rsidP="00C110AF">
            <w:pPr>
              <w:tabs>
                <w:tab w:val="left" w:pos="851"/>
              </w:tabs>
              <w:spacing w:after="120"/>
              <w:rPr>
                <w:rFonts w:cs="Times New Roman"/>
                <w:iCs/>
                <w:spacing w:val="-4"/>
                <w:szCs w:val="28"/>
                <w:lang w:val="en-US"/>
              </w:rPr>
            </w:pPr>
            <w:r w:rsidRPr="00270464">
              <w:rPr>
                <w:rFonts w:cs="Times New Roman"/>
                <w:iCs/>
                <w:spacing w:val="-4"/>
                <w:szCs w:val="28"/>
              </w:rPr>
              <w:t>3</w:t>
            </w:r>
            <w:r w:rsidRPr="00717BEC">
              <w:rPr>
                <w:rFonts w:cs="Times New Roman"/>
                <w:iCs/>
                <w:spacing w:val="-4"/>
                <w:szCs w:val="28"/>
                <w:lang w:val="en-US"/>
              </w:rPr>
              <w:t xml:space="preserve"> </w:t>
            </w:r>
            <w:r w:rsidR="00C110AF">
              <w:rPr>
                <w:rFonts w:cs="Times New Roman"/>
                <w:iCs/>
                <w:spacing w:val="-4"/>
                <w:szCs w:val="28"/>
                <w:lang w:val="en-US"/>
              </w:rPr>
              <w:t>ECTS</w:t>
            </w:r>
            <w:r w:rsidRPr="00717BEC">
              <w:rPr>
                <w:rFonts w:cs="Times New Roman"/>
                <w:iCs/>
                <w:spacing w:val="-4"/>
                <w:szCs w:val="28"/>
                <w:lang w:val="en-US"/>
              </w:rPr>
              <w:t xml:space="preserve">, </w:t>
            </w:r>
            <w:r w:rsidRPr="00270464">
              <w:rPr>
                <w:rFonts w:cs="Times New Roman"/>
                <w:iCs/>
                <w:spacing w:val="-4"/>
                <w:szCs w:val="28"/>
              </w:rPr>
              <w:t>9</w:t>
            </w:r>
            <w:r w:rsidRPr="00717BEC">
              <w:rPr>
                <w:rFonts w:cs="Times New Roman"/>
                <w:iCs/>
                <w:spacing w:val="-4"/>
                <w:szCs w:val="28"/>
                <w:lang w:val="en-US"/>
              </w:rPr>
              <w:t xml:space="preserve">0 </w:t>
            </w:r>
            <w:r w:rsidR="00C110AF">
              <w:rPr>
                <w:rFonts w:cs="Times New Roman"/>
                <w:iCs/>
                <w:spacing w:val="-4"/>
                <w:szCs w:val="28"/>
                <w:lang w:val="en-US"/>
              </w:rPr>
              <w:t>hours</w:t>
            </w:r>
            <w:r w:rsidRPr="00717BEC">
              <w:rPr>
                <w:rFonts w:cs="Times New Roman"/>
                <w:iCs/>
                <w:spacing w:val="-4"/>
                <w:szCs w:val="28"/>
                <w:lang w:val="en-US"/>
              </w:rPr>
              <w:t xml:space="preserve"> </w:t>
            </w:r>
          </w:p>
        </w:tc>
      </w:tr>
      <w:tr w:rsidR="002856E3" w:rsidRPr="00717BEC" w14:paraId="50F08298" w14:textId="77777777" w:rsidTr="00A87029">
        <w:trPr>
          <w:trHeight w:val="451"/>
        </w:trPr>
        <w:tc>
          <w:tcPr>
            <w:tcW w:w="2921" w:type="dxa"/>
            <w:gridSpan w:val="2"/>
            <w:tcBorders>
              <w:top w:val="none" w:sz="6" w:space="0" w:color="auto"/>
              <w:left w:val="none" w:sz="6" w:space="0" w:color="auto"/>
              <w:bottom w:val="none" w:sz="6" w:space="0" w:color="auto"/>
              <w:right w:val="none" w:sz="6" w:space="0" w:color="auto"/>
            </w:tcBorders>
          </w:tcPr>
          <w:p w14:paraId="6A79C5DE" w14:textId="419CFE60" w:rsidR="002856E3" w:rsidRPr="00717BEC" w:rsidRDefault="00C110AF" w:rsidP="00C110AF">
            <w:pPr>
              <w:tabs>
                <w:tab w:val="left" w:pos="851"/>
              </w:tabs>
              <w:spacing w:after="120"/>
              <w:ind w:right="38"/>
              <w:rPr>
                <w:rFonts w:cs="Times New Roman"/>
                <w:b/>
                <w:spacing w:val="-4"/>
                <w:szCs w:val="28"/>
                <w:lang w:val="en-US"/>
              </w:rPr>
            </w:pPr>
            <w:r w:rsidRPr="00C110AF">
              <w:rPr>
                <w:rFonts w:cs="Times New Roman"/>
                <w:b/>
                <w:bCs/>
                <w:spacing w:val="-4"/>
                <w:szCs w:val="28"/>
                <w:lang w:val="en-US"/>
              </w:rPr>
              <w:t xml:space="preserve">Language(s) of </w:t>
            </w:r>
            <w:r>
              <w:rPr>
                <w:rFonts w:cs="Times New Roman"/>
                <w:b/>
                <w:bCs/>
                <w:spacing w:val="-4"/>
                <w:szCs w:val="28"/>
                <w:lang w:val="en-US"/>
              </w:rPr>
              <w:t xml:space="preserve">teaching </w:t>
            </w:r>
            <w:r w:rsidRPr="00C110AF">
              <w:rPr>
                <w:rFonts w:cs="Times New Roman"/>
                <w:b/>
                <w:bCs/>
                <w:spacing w:val="-4"/>
                <w:szCs w:val="28"/>
                <w:lang w:val="en-US"/>
              </w:rPr>
              <w:t>/assessment</w:t>
            </w:r>
          </w:p>
        </w:tc>
        <w:tc>
          <w:tcPr>
            <w:tcW w:w="6853" w:type="dxa"/>
            <w:tcBorders>
              <w:top w:val="none" w:sz="6" w:space="0" w:color="auto"/>
              <w:left w:val="none" w:sz="6" w:space="0" w:color="auto"/>
              <w:bottom w:val="none" w:sz="6" w:space="0" w:color="auto"/>
              <w:right w:val="none" w:sz="6" w:space="0" w:color="auto"/>
            </w:tcBorders>
          </w:tcPr>
          <w:p w14:paraId="5CA8C092" w14:textId="744C7493" w:rsidR="002856E3" w:rsidRPr="00717BEC" w:rsidRDefault="005F00A0" w:rsidP="005F00A0">
            <w:pPr>
              <w:tabs>
                <w:tab w:val="left" w:pos="851"/>
              </w:tabs>
              <w:spacing w:after="120"/>
              <w:rPr>
                <w:rFonts w:cs="Times New Roman"/>
                <w:iCs/>
                <w:spacing w:val="-4"/>
                <w:szCs w:val="28"/>
                <w:lang w:val="ru-RU"/>
              </w:rPr>
            </w:pPr>
            <w:r>
              <w:rPr>
                <w:rFonts w:cs="Times New Roman"/>
                <w:iCs/>
                <w:spacing w:val="-4"/>
                <w:szCs w:val="28"/>
                <w:lang w:val="en-US"/>
              </w:rPr>
              <w:t>Ukraine</w:t>
            </w:r>
            <w:r w:rsidR="002856E3" w:rsidRPr="00717BEC">
              <w:rPr>
                <w:rFonts w:cs="Times New Roman"/>
                <w:iCs/>
                <w:spacing w:val="-4"/>
                <w:szCs w:val="28"/>
                <w:lang w:val="ru-RU"/>
              </w:rPr>
              <w:t xml:space="preserve">, </w:t>
            </w:r>
            <w:r>
              <w:rPr>
                <w:rFonts w:cs="Times New Roman"/>
                <w:iCs/>
                <w:spacing w:val="-4"/>
                <w:szCs w:val="28"/>
                <w:lang w:val="en-US"/>
              </w:rPr>
              <w:t>English</w:t>
            </w:r>
            <w:r w:rsidR="002856E3" w:rsidRPr="00270464">
              <w:rPr>
                <w:rFonts w:cs="Times New Roman"/>
                <w:iCs/>
                <w:spacing w:val="-4"/>
                <w:szCs w:val="28"/>
                <w:lang w:val="ru-RU"/>
              </w:rPr>
              <w:t xml:space="preserve"> / </w:t>
            </w:r>
            <w:r>
              <w:rPr>
                <w:rFonts w:cs="Times New Roman"/>
                <w:iCs/>
                <w:spacing w:val="-4"/>
                <w:szCs w:val="28"/>
                <w:lang w:val="en-US"/>
              </w:rPr>
              <w:t>Ukraine</w:t>
            </w:r>
          </w:p>
        </w:tc>
      </w:tr>
      <w:tr w:rsidR="002856E3" w:rsidRPr="00717BEC" w14:paraId="5E90BF45" w14:textId="77777777" w:rsidTr="00A87029">
        <w:trPr>
          <w:trHeight w:val="125"/>
        </w:trPr>
        <w:tc>
          <w:tcPr>
            <w:tcW w:w="9774" w:type="dxa"/>
            <w:gridSpan w:val="3"/>
            <w:tcBorders>
              <w:top w:val="none" w:sz="6" w:space="0" w:color="auto"/>
              <w:left w:val="none" w:sz="6" w:space="0" w:color="auto"/>
              <w:bottom w:val="none" w:sz="6" w:space="0" w:color="auto"/>
              <w:right w:val="none" w:sz="6" w:space="0" w:color="auto"/>
            </w:tcBorders>
          </w:tcPr>
          <w:p w14:paraId="35CEEE17" w14:textId="7EDE571C" w:rsidR="002856E3" w:rsidRPr="00717BEC" w:rsidRDefault="002856E3" w:rsidP="00F17270">
            <w:pPr>
              <w:tabs>
                <w:tab w:val="left" w:pos="851"/>
              </w:tabs>
              <w:spacing w:after="120"/>
              <w:jc w:val="center"/>
              <w:rPr>
                <w:rFonts w:cs="Times New Roman"/>
                <w:b/>
                <w:spacing w:val="-4"/>
                <w:szCs w:val="28"/>
                <w:lang w:val="en-US"/>
              </w:rPr>
            </w:pPr>
            <w:r w:rsidRPr="00717BEC">
              <w:rPr>
                <w:rFonts w:cs="Times New Roman"/>
                <w:b/>
                <w:bCs/>
                <w:spacing w:val="-4"/>
                <w:szCs w:val="28"/>
                <w:lang w:val="en-US"/>
              </w:rPr>
              <w:t xml:space="preserve">2. </w:t>
            </w:r>
            <w:r w:rsidR="005F00A0" w:rsidRPr="005F00A0">
              <w:rPr>
                <w:rFonts w:cs="Times New Roman"/>
                <w:b/>
                <w:bCs/>
                <w:spacing w:val="-4"/>
                <w:szCs w:val="28"/>
                <w:lang w:val="en-US"/>
              </w:rPr>
              <w:t>Program goal</w:t>
            </w:r>
          </w:p>
        </w:tc>
      </w:tr>
      <w:tr w:rsidR="002856E3" w:rsidRPr="00717BEC" w14:paraId="056FCE66" w14:textId="77777777" w:rsidTr="00A87029">
        <w:trPr>
          <w:trHeight w:val="127"/>
        </w:trPr>
        <w:tc>
          <w:tcPr>
            <w:tcW w:w="9774" w:type="dxa"/>
            <w:gridSpan w:val="3"/>
            <w:tcBorders>
              <w:top w:val="none" w:sz="6" w:space="0" w:color="auto"/>
              <w:left w:val="none" w:sz="6" w:space="0" w:color="auto"/>
              <w:bottom w:val="none" w:sz="6" w:space="0" w:color="auto"/>
              <w:right w:val="none" w:sz="6" w:space="0" w:color="auto"/>
            </w:tcBorders>
          </w:tcPr>
          <w:p w14:paraId="7206AEE0" w14:textId="3A1025EF" w:rsidR="002405D3" w:rsidRPr="00A87029" w:rsidRDefault="003E682F" w:rsidP="002405D3">
            <w:pPr>
              <w:rPr>
                <w:i/>
                <w:szCs w:val="28"/>
                <w:lang w:val="en-US"/>
              </w:rPr>
            </w:pPr>
            <w:r w:rsidRPr="003E682F">
              <w:rPr>
                <w:rFonts w:cs="Times New Roman"/>
                <w:i/>
                <w:szCs w:val="28"/>
              </w:rPr>
              <w:t xml:space="preserve">The aim of the educational programme is to provide learners with systematic knowledge of biodiversity in urban landscapes, its structural and functional organization, and ecological role, as well as to develop practical skills in monitoring, </w:t>
            </w:r>
            <w:r w:rsidRPr="003E682F">
              <w:rPr>
                <w:rFonts w:cs="Times New Roman"/>
                <w:i/>
                <w:szCs w:val="28"/>
              </w:rPr>
              <w:lastRenderedPageBreak/>
              <w:t>assessing the condition, and designing measures for the conservation and restoration of biodiversity in urbanized environments. The programme is focused on training specialists capable of integrating the principles of sustainable development into the management of urban ecosystems and implementing nature-based solutions to enhance the environmental resilience of urban areas.</w:t>
            </w:r>
          </w:p>
        </w:tc>
      </w:tr>
      <w:tr w:rsidR="002856E3" w:rsidRPr="00717BEC" w14:paraId="1F69E7DF" w14:textId="77777777" w:rsidTr="00A87029">
        <w:trPr>
          <w:trHeight w:val="125"/>
        </w:trPr>
        <w:tc>
          <w:tcPr>
            <w:tcW w:w="9774" w:type="dxa"/>
            <w:gridSpan w:val="3"/>
            <w:tcBorders>
              <w:top w:val="none" w:sz="6" w:space="0" w:color="auto"/>
              <w:left w:val="none" w:sz="6" w:space="0" w:color="auto"/>
              <w:bottom w:val="none" w:sz="6" w:space="0" w:color="auto"/>
              <w:right w:val="none" w:sz="6" w:space="0" w:color="auto"/>
            </w:tcBorders>
          </w:tcPr>
          <w:p w14:paraId="2D4DDED2" w14:textId="00E8960B" w:rsidR="002856E3" w:rsidRPr="00717BEC" w:rsidRDefault="002856E3" w:rsidP="00F17270">
            <w:pPr>
              <w:tabs>
                <w:tab w:val="left" w:pos="851"/>
              </w:tabs>
              <w:spacing w:after="120"/>
              <w:jc w:val="center"/>
              <w:rPr>
                <w:rFonts w:cs="Times New Roman"/>
                <w:b/>
                <w:spacing w:val="-4"/>
                <w:szCs w:val="28"/>
                <w:lang w:val="en-US"/>
              </w:rPr>
            </w:pPr>
            <w:r w:rsidRPr="00717BEC">
              <w:rPr>
                <w:rFonts w:cs="Times New Roman"/>
                <w:b/>
                <w:bCs/>
                <w:spacing w:val="-4"/>
                <w:szCs w:val="28"/>
                <w:lang w:val="en-US"/>
              </w:rPr>
              <w:t>3</w:t>
            </w:r>
            <w:r w:rsidR="00A87029" w:rsidRPr="00A87029">
              <w:rPr>
                <w:rFonts w:cs="Times New Roman"/>
                <w:b/>
                <w:bCs/>
                <w:spacing w:val="-4"/>
                <w:szCs w:val="28"/>
                <w:lang w:val="en-US"/>
              </w:rPr>
              <w:t>. Characteristics of the programmes</w:t>
            </w:r>
          </w:p>
        </w:tc>
      </w:tr>
      <w:tr w:rsidR="002856E3" w:rsidRPr="00717BEC" w14:paraId="009BE040" w14:textId="77777777" w:rsidTr="00A87029">
        <w:trPr>
          <w:trHeight w:val="611"/>
        </w:trPr>
        <w:tc>
          <w:tcPr>
            <w:tcW w:w="2921" w:type="dxa"/>
            <w:gridSpan w:val="2"/>
            <w:tcBorders>
              <w:top w:val="none" w:sz="6" w:space="0" w:color="auto"/>
              <w:left w:val="none" w:sz="6" w:space="0" w:color="auto"/>
              <w:bottom w:val="none" w:sz="6" w:space="0" w:color="auto"/>
              <w:right w:val="none" w:sz="6" w:space="0" w:color="auto"/>
            </w:tcBorders>
          </w:tcPr>
          <w:p w14:paraId="3CF117B9" w14:textId="44D7B9D4" w:rsidR="002856E3" w:rsidRPr="00A87029" w:rsidRDefault="002405D3" w:rsidP="00F17270">
            <w:pPr>
              <w:tabs>
                <w:tab w:val="left" w:pos="851"/>
              </w:tabs>
              <w:spacing w:after="120"/>
              <w:jc w:val="center"/>
              <w:rPr>
                <w:rFonts w:cs="Times New Roman"/>
                <w:b/>
                <w:spacing w:val="-4"/>
                <w:szCs w:val="28"/>
                <w:lang w:val="en-US"/>
              </w:rPr>
            </w:pPr>
            <w:r w:rsidRPr="00A87029">
              <w:rPr>
                <w:rFonts w:cs="Times New Roman"/>
                <w:b/>
                <w:bCs/>
                <w:spacing w:val="-4"/>
                <w:szCs w:val="28"/>
                <w:lang w:val="en-US"/>
              </w:rPr>
              <w:t>Orientation, features and objectives of the program</w:t>
            </w:r>
          </w:p>
        </w:tc>
        <w:tc>
          <w:tcPr>
            <w:tcW w:w="6853" w:type="dxa"/>
            <w:tcBorders>
              <w:top w:val="none" w:sz="6" w:space="0" w:color="auto"/>
              <w:left w:val="none" w:sz="6" w:space="0" w:color="auto"/>
              <w:bottom w:val="none" w:sz="6" w:space="0" w:color="auto"/>
              <w:right w:val="none" w:sz="6" w:space="0" w:color="auto"/>
            </w:tcBorders>
          </w:tcPr>
          <w:p w14:paraId="0827F984" w14:textId="17069637" w:rsidR="002856E3" w:rsidRPr="00637EC7" w:rsidRDefault="003E682F" w:rsidP="002405D3">
            <w:pPr>
              <w:tabs>
                <w:tab w:val="left" w:pos="851"/>
              </w:tabs>
              <w:spacing w:after="120"/>
              <w:ind w:right="177"/>
              <w:rPr>
                <w:rFonts w:eastAsia="Times New Roman" w:cs="Times New Roman"/>
                <w:i/>
                <w:iCs/>
                <w:szCs w:val="28"/>
                <w:highlight w:val="cyan"/>
                <w:lang w:val="en-US"/>
              </w:rPr>
            </w:pPr>
            <w:r w:rsidRPr="003E682F">
              <w:rPr>
                <w:rFonts w:cs="Times New Roman"/>
                <w:bCs/>
                <w:i/>
                <w:iCs/>
                <w:spacing w:val="-4"/>
                <w:szCs w:val="28"/>
              </w:rPr>
              <w:t xml:space="preserve">The micro-credential programme has an applied focus and provides training for specialists to perform professional duties related to the assessment, conservation, and restoration of biodiversity in urban landscapes in the context of sustainable development and environmental planning of territories. The programme is aimed at developing practical competencies in monitoring the condition of urban ecosystems, designing nature-based solutions, and implementing elements of green-blue infrastructure. The programme includes international participation in its development and delivery within the framework </w:t>
            </w:r>
            <w:r w:rsidR="002405D3" w:rsidRPr="003E682F">
              <w:rPr>
                <w:rFonts w:cs="Times New Roman"/>
                <w:bCs/>
                <w:i/>
                <w:iCs/>
                <w:spacing w:val="-4"/>
                <w:szCs w:val="28"/>
              </w:rPr>
              <w:t xml:space="preserve">of the Erasmus+ project </w:t>
            </w:r>
            <w:r w:rsidR="002856E3" w:rsidRPr="003E682F">
              <w:rPr>
                <w:rFonts w:eastAsia="Times New Roman" w:cs="Times New Roman"/>
                <w:i/>
                <w:iCs/>
                <w:szCs w:val="28"/>
              </w:rPr>
              <w:t xml:space="preserve">«DOMANI – </w:t>
            </w:r>
            <w:r w:rsidR="002405D3" w:rsidRPr="003E682F">
              <w:rPr>
                <w:rFonts w:eastAsia="Times New Roman" w:cs="Times New Roman"/>
                <w:i/>
                <w:iCs/>
                <w:szCs w:val="28"/>
              </w:rPr>
              <w:t>Developing Micro-credentials Ecosystems in Ukraine and Mongolia for Competitive and</w:t>
            </w:r>
            <w:r w:rsidR="002405D3" w:rsidRPr="003E682F">
              <w:rPr>
                <w:rFonts w:eastAsia="Times New Roman" w:cs="Times New Roman"/>
                <w:i/>
                <w:iCs/>
                <w:szCs w:val="28"/>
                <w:lang w:val="en-US"/>
              </w:rPr>
              <w:t xml:space="preserve"> </w:t>
            </w:r>
            <w:r w:rsidR="002405D3" w:rsidRPr="003E682F">
              <w:rPr>
                <w:rFonts w:eastAsia="Times New Roman" w:cs="Times New Roman"/>
                <w:i/>
                <w:iCs/>
                <w:szCs w:val="28"/>
              </w:rPr>
              <w:t>Resilient Green Economies</w:t>
            </w:r>
            <w:r w:rsidR="002856E3" w:rsidRPr="003E682F">
              <w:rPr>
                <w:rFonts w:eastAsia="Times New Roman" w:cs="Times New Roman"/>
                <w:i/>
                <w:iCs/>
                <w:szCs w:val="28"/>
              </w:rPr>
              <w:t>»</w:t>
            </w:r>
            <w:r w:rsidR="002405D3" w:rsidRPr="003E682F">
              <w:rPr>
                <w:rFonts w:eastAsia="Times New Roman" w:cs="Times New Roman"/>
                <w:i/>
                <w:iCs/>
                <w:szCs w:val="28"/>
                <w:lang w:val="en-US"/>
              </w:rPr>
              <w:t>.</w:t>
            </w:r>
          </w:p>
        </w:tc>
      </w:tr>
      <w:tr w:rsidR="002856E3" w:rsidRPr="00717BEC" w14:paraId="5C27AED4" w14:textId="77777777" w:rsidTr="00A87029">
        <w:trPr>
          <w:trHeight w:val="291"/>
        </w:trPr>
        <w:tc>
          <w:tcPr>
            <w:tcW w:w="2921" w:type="dxa"/>
            <w:gridSpan w:val="2"/>
            <w:tcBorders>
              <w:top w:val="none" w:sz="6" w:space="0" w:color="auto"/>
              <w:left w:val="none" w:sz="6" w:space="0" w:color="auto"/>
              <w:bottom w:val="none" w:sz="6" w:space="0" w:color="auto"/>
              <w:right w:val="none" w:sz="6" w:space="0" w:color="auto"/>
            </w:tcBorders>
          </w:tcPr>
          <w:p w14:paraId="76F69990" w14:textId="02874378" w:rsidR="002856E3" w:rsidRPr="00717BEC" w:rsidRDefault="002405D3" w:rsidP="00F17270">
            <w:pPr>
              <w:tabs>
                <w:tab w:val="left" w:pos="851"/>
              </w:tabs>
              <w:spacing w:after="120"/>
              <w:jc w:val="center"/>
              <w:rPr>
                <w:rFonts w:cs="Times New Roman"/>
                <w:b/>
                <w:spacing w:val="-4"/>
                <w:szCs w:val="28"/>
                <w:lang w:val="en-US"/>
              </w:rPr>
            </w:pPr>
            <w:r w:rsidRPr="002405D3">
              <w:rPr>
                <w:rFonts w:cs="Times New Roman"/>
                <w:b/>
                <w:bCs/>
                <w:spacing w:val="-4"/>
                <w:szCs w:val="28"/>
                <w:lang w:val="en-US"/>
              </w:rPr>
              <w:t>The main focus of the program</w:t>
            </w:r>
          </w:p>
        </w:tc>
        <w:tc>
          <w:tcPr>
            <w:tcW w:w="6853" w:type="dxa"/>
            <w:tcBorders>
              <w:top w:val="none" w:sz="6" w:space="0" w:color="auto"/>
              <w:left w:val="none" w:sz="6" w:space="0" w:color="auto"/>
              <w:bottom w:val="none" w:sz="6" w:space="0" w:color="auto"/>
              <w:right w:val="none" w:sz="6" w:space="0" w:color="auto"/>
            </w:tcBorders>
          </w:tcPr>
          <w:p w14:paraId="62985B54" w14:textId="05CC0075" w:rsidR="003E682F" w:rsidRPr="003E682F" w:rsidRDefault="003E682F" w:rsidP="003E682F">
            <w:pPr>
              <w:tabs>
                <w:tab w:val="left" w:pos="851"/>
              </w:tabs>
              <w:spacing w:after="120"/>
              <w:ind w:right="177"/>
              <w:rPr>
                <w:rFonts w:cs="Times New Roman"/>
                <w:bCs/>
                <w:i/>
                <w:iCs/>
                <w:spacing w:val="-4"/>
                <w:szCs w:val="28"/>
              </w:rPr>
            </w:pPr>
            <w:r w:rsidRPr="003E682F">
              <w:rPr>
                <w:rFonts w:cs="Times New Roman"/>
                <w:bCs/>
                <w:i/>
                <w:iCs/>
                <w:spacing w:val="-4"/>
                <w:szCs w:val="28"/>
              </w:rPr>
              <w:t>The development of professional competencies in the field of conservation and restoration of biodiversity in urban landscapes, as well as the integration of nature-based solutions into the planning of a sustainable urban environment.</w:t>
            </w:r>
          </w:p>
          <w:p w14:paraId="37553D91" w14:textId="09F48CD8" w:rsidR="002856E3" w:rsidRPr="00637EC7" w:rsidRDefault="003E682F" w:rsidP="003E682F">
            <w:pPr>
              <w:tabs>
                <w:tab w:val="left" w:pos="851"/>
              </w:tabs>
              <w:spacing w:after="120"/>
              <w:ind w:right="177"/>
              <w:rPr>
                <w:rFonts w:cs="Times New Roman"/>
                <w:bCs/>
                <w:spacing w:val="-4"/>
                <w:szCs w:val="28"/>
                <w:highlight w:val="cyan"/>
                <w:lang w:val="en-US"/>
              </w:rPr>
            </w:pPr>
            <w:r w:rsidRPr="003E682F">
              <w:rPr>
                <w:rFonts w:cs="Times New Roman"/>
                <w:bCs/>
                <w:i/>
                <w:iCs/>
                <w:spacing w:val="-4"/>
                <w:szCs w:val="28"/>
              </w:rPr>
              <w:t>Keywords: biodiversity, urban environment, green infrastructure, climate change adaptation.</w:t>
            </w:r>
          </w:p>
        </w:tc>
      </w:tr>
      <w:tr w:rsidR="002856E3" w:rsidRPr="00717BEC" w14:paraId="1385BAF3" w14:textId="77777777" w:rsidTr="00A87029">
        <w:trPr>
          <w:trHeight w:val="125"/>
        </w:trPr>
        <w:tc>
          <w:tcPr>
            <w:tcW w:w="9774" w:type="dxa"/>
            <w:gridSpan w:val="3"/>
            <w:tcBorders>
              <w:top w:val="none" w:sz="6" w:space="0" w:color="auto"/>
              <w:left w:val="none" w:sz="6" w:space="0" w:color="auto"/>
              <w:bottom w:val="none" w:sz="6" w:space="0" w:color="auto"/>
              <w:right w:val="none" w:sz="6" w:space="0" w:color="auto"/>
            </w:tcBorders>
          </w:tcPr>
          <w:p w14:paraId="796ADBF8" w14:textId="4E9541EA" w:rsidR="002856E3" w:rsidRPr="00717BEC" w:rsidRDefault="00B673E4" w:rsidP="00F17270">
            <w:pPr>
              <w:tabs>
                <w:tab w:val="left" w:pos="851"/>
              </w:tabs>
              <w:spacing w:after="120"/>
              <w:jc w:val="center"/>
              <w:rPr>
                <w:rFonts w:cs="Times New Roman"/>
                <w:b/>
                <w:spacing w:val="-4"/>
                <w:szCs w:val="28"/>
                <w:lang w:val="en-US"/>
              </w:rPr>
            </w:pPr>
            <w:r>
              <w:rPr>
                <w:rFonts w:cs="Times New Roman"/>
                <w:b/>
                <w:bCs/>
                <w:spacing w:val="-4"/>
                <w:szCs w:val="28"/>
                <w:lang w:val="en-US"/>
              </w:rPr>
              <w:t>4</w:t>
            </w:r>
            <w:r w:rsidR="002856E3" w:rsidRPr="00717BEC">
              <w:rPr>
                <w:rFonts w:cs="Times New Roman"/>
                <w:b/>
                <w:bCs/>
                <w:spacing w:val="-4"/>
                <w:szCs w:val="28"/>
                <w:lang w:val="en-US"/>
              </w:rPr>
              <w:t xml:space="preserve">. </w:t>
            </w:r>
            <w:r w:rsidR="002405D3" w:rsidRPr="002405D3">
              <w:rPr>
                <w:rFonts w:cs="Times New Roman"/>
                <w:b/>
                <w:bCs/>
                <w:spacing w:val="-4"/>
                <w:szCs w:val="28"/>
                <w:lang w:val="en-US"/>
              </w:rPr>
              <w:t>Teaching and assessment</w:t>
            </w:r>
          </w:p>
        </w:tc>
      </w:tr>
      <w:tr w:rsidR="002856E3" w:rsidRPr="00717BEC" w14:paraId="62ACFC10" w14:textId="77777777" w:rsidTr="00A87029">
        <w:trPr>
          <w:trHeight w:val="290"/>
        </w:trPr>
        <w:tc>
          <w:tcPr>
            <w:tcW w:w="2921" w:type="dxa"/>
            <w:gridSpan w:val="2"/>
            <w:tcBorders>
              <w:top w:val="none" w:sz="6" w:space="0" w:color="auto"/>
              <w:left w:val="none" w:sz="6" w:space="0" w:color="auto"/>
              <w:bottom w:val="none" w:sz="6" w:space="0" w:color="auto"/>
              <w:right w:val="none" w:sz="6" w:space="0" w:color="auto"/>
            </w:tcBorders>
          </w:tcPr>
          <w:p w14:paraId="0C61A784" w14:textId="35D8120C" w:rsidR="002856E3" w:rsidRPr="00717BEC" w:rsidRDefault="002405D3" w:rsidP="00F17270">
            <w:pPr>
              <w:tabs>
                <w:tab w:val="left" w:pos="851"/>
              </w:tabs>
              <w:spacing w:after="120"/>
              <w:jc w:val="center"/>
              <w:rPr>
                <w:rFonts w:cs="Times New Roman"/>
                <w:b/>
                <w:spacing w:val="-4"/>
                <w:szCs w:val="28"/>
                <w:lang w:val="en-US"/>
              </w:rPr>
            </w:pPr>
            <w:r w:rsidRPr="002405D3">
              <w:rPr>
                <w:rFonts w:cs="Times New Roman"/>
                <w:b/>
                <w:bCs/>
                <w:spacing w:val="-4"/>
                <w:szCs w:val="28"/>
                <w:lang w:val="en-US"/>
              </w:rPr>
              <w:t>Teaching and learning</w:t>
            </w:r>
          </w:p>
        </w:tc>
        <w:tc>
          <w:tcPr>
            <w:tcW w:w="6853" w:type="dxa"/>
            <w:tcBorders>
              <w:top w:val="none" w:sz="6" w:space="0" w:color="auto"/>
              <w:left w:val="none" w:sz="6" w:space="0" w:color="auto"/>
              <w:bottom w:val="none" w:sz="6" w:space="0" w:color="auto"/>
              <w:right w:val="none" w:sz="6" w:space="0" w:color="auto"/>
            </w:tcBorders>
          </w:tcPr>
          <w:p w14:paraId="31068870" w14:textId="15B40842" w:rsidR="002856E3" w:rsidRPr="003E682F" w:rsidRDefault="003E682F" w:rsidP="002405D3">
            <w:pPr>
              <w:tabs>
                <w:tab w:val="left" w:pos="851"/>
              </w:tabs>
              <w:spacing w:after="120"/>
              <w:rPr>
                <w:rFonts w:cs="Times New Roman"/>
                <w:spacing w:val="-4"/>
                <w:szCs w:val="28"/>
                <w:highlight w:val="cyan"/>
              </w:rPr>
            </w:pPr>
            <w:r w:rsidRPr="003E682F">
              <w:rPr>
                <w:rFonts w:cs="Times New Roman"/>
                <w:i/>
                <w:iCs/>
                <w:spacing w:val="-4"/>
                <w:szCs w:val="28"/>
              </w:rPr>
              <w:t>Main approaches: student-centred, activity-based, and value-oriented; e-learning, distance learning, and self-directed learning.</w:t>
            </w:r>
            <w:r w:rsidRPr="003E682F">
              <w:rPr>
                <w:rFonts w:cs="Times New Roman"/>
                <w:i/>
                <w:iCs/>
                <w:spacing w:val="-4"/>
                <w:szCs w:val="28"/>
              </w:rPr>
              <w:br/>
              <w:t>Educational technologies: problem-based and developmental, interactive, information and communication, and project-based.</w:t>
            </w:r>
          </w:p>
        </w:tc>
      </w:tr>
      <w:tr w:rsidR="002856E3" w:rsidRPr="00717BEC" w14:paraId="7884711A" w14:textId="77777777" w:rsidTr="00380DAC">
        <w:trPr>
          <w:trHeight w:val="450"/>
        </w:trPr>
        <w:tc>
          <w:tcPr>
            <w:tcW w:w="2921" w:type="dxa"/>
            <w:gridSpan w:val="2"/>
            <w:tcBorders>
              <w:top w:val="none" w:sz="6" w:space="0" w:color="auto"/>
              <w:left w:val="none" w:sz="6" w:space="0" w:color="auto"/>
              <w:bottom w:val="nil"/>
              <w:right w:val="none" w:sz="6" w:space="0" w:color="auto"/>
            </w:tcBorders>
          </w:tcPr>
          <w:p w14:paraId="214EE7AD" w14:textId="21DA9897" w:rsidR="002856E3" w:rsidRPr="00717BEC" w:rsidRDefault="00F17270" w:rsidP="00F17270">
            <w:pPr>
              <w:tabs>
                <w:tab w:val="left" w:pos="851"/>
              </w:tabs>
              <w:spacing w:after="120"/>
              <w:jc w:val="center"/>
              <w:rPr>
                <w:rFonts w:cs="Times New Roman"/>
                <w:b/>
                <w:spacing w:val="-4"/>
                <w:szCs w:val="28"/>
                <w:lang w:val="en-US"/>
              </w:rPr>
            </w:pPr>
            <w:r w:rsidRPr="00F17270">
              <w:rPr>
                <w:rFonts w:cs="Times New Roman"/>
                <w:b/>
                <w:bCs/>
                <w:spacing w:val="-4"/>
                <w:szCs w:val="28"/>
                <w:lang w:val="en-US"/>
              </w:rPr>
              <w:t>Assessment</w:t>
            </w:r>
          </w:p>
        </w:tc>
        <w:tc>
          <w:tcPr>
            <w:tcW w:w="6853" w:type="dxa"/>
            <w:tcBorders>
              <w:top w:val="none" w:sz="6" w:space="0" w:color="auto"/>
              <w:left w:val="none" w:sz="6" w:space="0" w:color="auto"/>
              <w:bottom w:val="nil"/>
              <w:right w:val="none" w:sz="6" w:space="0" w:color="auto"/>
            </w:tcBorders>
          </w:tcPr>
          <w:p w14:paraId="6B1AA6F8" w14:textId="5F4186ED" w:rsidR="002856E3" w:rsidRPr="003E682F" w:rsidRDefault="003E682F" w:rsidP="00F17270">
            <w:pPr>
              <w:tabs>
                <w:tab w:val="left" w:pos="851"/>
              </w:tabs>
              <w:spacing w:after="120"/>
              <w:rPr>
                <w:rFonts w:cs="Times New Roman"/>
                <w:i/>
                <w:iCs/>
                <w:spacing w:val="-4"/>
                <w:szCs w:val="28"/>
                <w:highlight w:val="cyan"/>
              </w:rPr>
            </w:pPr>
            <w:r w:rsidRPr="003E682F">
              <w:rPr>
                <w:rFonts w:cs="Times New Roman"/>
                <w:i/>
                <w:iCs/>
                <w:spacing w:val="-4"/>
                <w:szCs w:val="28"/>
              </w:rPr>
              <w:t xml:space="preserve">The 100-point grading system is based on the accumulation of points from the following types of assessment: ongoing (oral and written questioning), intermediate (defense of practical and independent work, seminar activities, tests), and final </w:t>
            </w:r>
            <w:r w:rsidRPr="003E682F">
              <w:rPr>
                <w:rFonts w:cs="Times New Roman"/>
                <w:i/>
                <w:iCs/>
                <w:spacing w:val="-4"/>
                <w:szCs w:val="28"/>
              </w:rPr>
              <w:lastRenderedPageBreak/>
              <w:t>assessment in a test format.</w:t>
            </w:r>
          </w:p>
        </w:tc>
      </w:tr>
      <w:tr w:rsidR="002856E3" w:rsidRPr="00717BEC" w14:paraId="24F646FD" w14:textId="77777777" w:rsidTr="00380DAC">
        <w:trPr>
          <w:trHeight w:val="125"/>
        </w:trPr>
        <w:tc>
          <w:tcPr>
            <w:tcW w:w="9774" w:type="dxa"/>
            <w:gridSpan w:val="3"/>
            <w:tcBorders>
              <w:top w:val="nil"/>
              <w:left w:val="nil"/>
              <w:bottom w:val="nil"/>
              <w:right w:val="nil"/>
            </w:tcBorders>
          </w:tcPr>
          <w:p w14:paraId="0BF3D9C6" w14:textId="10EB1DE2" w:rsidR="002856E3" w:rsidRPr="00A87029" w:rsidRDefault="00B673E4" w:rsidP="00F17270">
            <w:pPr>
              <w:tabs>
                <w:tab w:val="left" w:pos="851"/>
              </w:tabs>
              <w:spacing w:after="120"/>
              <w:jc w:val="center"/>
              <w:rPr>
                <w:rFonts w:cs="Times New Roman"/>
                <w:b/>
                <w:spacing w:val="-4"/>
                <w:szCs w:val="28"/>
                <w:lang w:val="en-US"/>
              </w:rPr>
            </w:pPr>
            <w:r>
              <w:rPr>
                <w:rFonts w:cs="Times New Roman"/>
                <w:b/>
                <w:bCs/>
                <w:spacing w:val="-4"/>
                <w:szCs w:val="28"/>
                <w:lang w:val="en-US"/>
              </w:rPr>
              <w:t>5</w:t>
            </w:r>
            <w:r w:rsidR="002856E3" w:rsidRPr="00A87029">
              <w:rPr>
                <w:rFonts w:cs="Times New Roman"/>
                <w:b/>
                <w:bCs/>
                <w:spacing w:val="-4"/>
                <w:szCs w:val="28"/>
                <w:lang w:val="en-US"/>
              </w:rPr>
              <w:t xml:space="preserve">. </w:t>
            </w:r>
            <w:r w:rsidR="00F17270" w:rsidRPr="00A87029">
              <w:rPr>
                <w:rFonts w:cs="Times New Roman"/>
                <w:b/>
                <w:bCs/>
                <w:spacing w:val="-4"/>
                <w:szCs w:val="28"/>
                <w:lang w:val="en-US"/>
              </w:rPr>
              <w:t>Program competencies or job functions</w:t>
            </w:r>
          </w:p>
        </w:tc>
      </w:tr>
      <w:tr w:rsidR="002856E3" w:rsidRPr="00717BEC" w14:paraId="493B931D" w14:textId="77777777" w:rsidTr="00380DAC">
        <w:trPr>
          <w:trHeight w:val="78"/>
        </w:trPr>
        <w:tc>
          <w:tcPr>
            <w:tcW w:w="2828" w:type="dxa"/>
            <w:tcBorders>
              <w:top w:val="nil"/>
              <w:left w:val="nil"/>
              <w:bottom w:val="nil"/>
              <w:right w:val="nil"/>
            </w:tcBorders>
          </w:tcPr>
          <w:p w14:paraId="170E2B62" w14:textId="7D728700" w:rsidR="002856E3" w:rsidRPr="00717BEC" w:rsidRDefault="00F17270" w:rsidP="00F17270">
            <w:pPr>
              <w:tabs>
                <w:tab w:val="left" w:pos="52"/>
              </w:tabs>
              <w:spacing w:after="120"/>
              <w:rPr>
                <w:rFonts w:cs="Times New Roman"/>
                <w:b/>
                <w:spacing w:val="-4"/>
                <w:szCs w:val="28"/>
                <w:lang w:val="ru-RU"/>
              </w:rPr>
            </w:pPr>
            <w:r w:rsidRPr="00F17270">
              <w:rPr>
                <w:rFonts w:eastAsia="Times New Roman" w:cs="Times New Roman"/>
                <w:b/>
                <w:szCs w:val="28"/>
              </w:rPr>
              <w:t>General competencies</w:t>
            </w:r>
            <w:r w:rsidR="002856E3">
              <w:rPr>
                <w:rFonts w:cs="Times New Roman"/>
                <w:b/>
                <w:spacing w:val="-4"/>
                <w:szCs w:val="28"/>
                <w:lang w:val="ru-RU"/>
              </w:rPr>
              <w:tab/>
            </w:r>
          </w:p>
        </w:tc>
        <w:tc>
          <w:tcPr>
            <w:tcW w:w="6946" w:type="dxa"/>
            <w:gridSpan w:val="2"/>
            <w:tcBorders>
              <w:top w:val="nil"/>
              <w:left w:val="nil"/>
              <w:bottom w:val="nil"/>
              <w:right w:val="nil"/>
            </w:tcBorders>
          </w:tcPr>
          <w:p w14:paraId="2B9333EB" w14:textId="421E1ABE" w:rsidR="002856E3" w:rsidRPr="00380DAC" w:rsidRDefault="00380DAC" w:rsidP="00380DAC">
            <w:pPr>
              <w:tabs>
                <w:tab w:val="left" w:pos="851"/>
              </w:tabs>
              <w:spacing w:after="120"/>
              <w:rPr>
                <w:rFonts w:cs="Times New Roman"/>
                <w:i/>
                <w:spacing w:val="-4"/>
                <w:szCs w:val="28"/>
              </w:rPr>
            </w:pPr>
            <w:r w:rsidRPr="00380DAC">
              <w:rPr>
                <w:rFonts w:eastAsia="Times New Roman" w:cs="Times New Roman"/>
                <w:i/>
                <w:iCs/>
                <w:szCs w:val="28"/>
              </w:rPr>
              <w:t>GC01. Ability to learn and acquire contemporary knowledge.</w:t>
            </w:r>
            <w:r w:rsidRPr="00380DAC">
              <w:rPr>
                <w:rFonts w:eastAsia="Times New Roman" w:cs="Times New Roman"/>
                <w:i/>
                <w:iCs/>
                <w:szCs w:val="28"/>
              </w:rPr>
              <w:br/>
              <w:t>GC02. Ability to make well-founded decisions.</w:t>
            </w:r>
          </w:p>
        </w:tc>
      </w:tr>
      <w:tr w:rsidR="002856E3" w:rsidRPr="00717BEC" w14:paraId="7EE8CEF4" w14:textId="77777777" w:rsidTr="00380DAC">
        <w:trPr>
          <w:trHeight w:val="73"/>
        </w:trPr>
        <w:tc>
          <w:tcPr>
            <w:tcW w:w="2828" w:type="dxa"/>
            <w:tcBorders>
              <w:top w:val="nil"/>
              <w:left w:val="none" w:sz="6" w:space="0" w:color="auto"/>
              <w:bottom w:val="none" w:sz="6" w:space="0" w:color="auto"/>
              <w:right w:val="nil"/>
            </w:tcBorders>
            <w:vAlign w:val="center"/>
          </w:tcPr>
          <w:p w14:paraId="0D87AA16" w14:textId="03FA9EE0" w:rsidR="002856E3" w:rsidRPr="00717BEC" w:rsidRDefault="00F17270" w:rsidP="00F17270">
            <w:pPr>
              <w:tabs>
                <w:tab w:val="left" w:pos="851"/>
              </w:tabs>
              <w:spacing w:after="120"/>
              <w:jc w:val="left"/>
              <w:rPr>
                <w:rFonts w:cs="Times New Roman"/>
                <w:b/>
                <w:spacing w:val="-4"/>
                <w:szCs w:val="28"/>
                <w:lang w:val="ru-RU"/>
              </w:rPr>
            </w:pPr>
            <w:r w:rsidRPr="00F17270">
              <w:rPr>
                <w:rFonts w:eastAsia="Times New Roman" w:cs="Times New Roman"/>
                <w:b/>
                <w:szCs w:val="28"/>
              </w:rPr>
              <w:t>Professional competencies</w:t>
            </w:r>
          </w:p>
        </w:tc>
        <w:tc>
          <w:tcPr>
            <w:tcW w:w="6946" w:type="dxa"/>
            <w:gridSpan w:val="2"/>
            <w:tcBorders>
              <w:top w:val="nil"/>
              <w:left w:val="nil"/>
              <w:bottom w:val="nil"/>
              <w:right w:val="nil"/>
            </w:tcBorders>
          </w:tcPr>
          <w:p w14:paraId="28DE9AE3" w14:textId="60FD0FC9" w:rsidR="002856E3" w:rsidRPr="00380DAC" w:rsidRDefault="00380DAC" w:rsidP="00F17270">
            <w:pPr>
              <w:tabs>
                <w:tab w:val="left" w:pos="851"/>
              </w:tabs>
              <w:rPr>
                <w:rFonts w:cs="Times New Roman"/>
                <w:i/>
                <w:szCs w:val="28"/>
                <w:highlight w:val="cyan"/>
              </w:rPr>
            </w:pPr>
            <w:r w:rsidRPr="00380DAC">
              <w:rPr>
                <w:rFonts w:cs="Times New Roman"/>
                <w:i/>
                <w:szCs w:val="28"/>
              </w:rPr>
              <w:t>PC1. Ability to apply new approaches to the analysis and forecasting of complex phenomena, and to critically assess problems in professional activities.</w:t>
            </w:r>
            <w:r w:rsidRPr="00380DAC">
              <w:rPr>
                <w:rFonts w:cs="Times New Roman"/>
                <w:i/>
                <w:szCs w:val="28"/>
              </w:rPr>
              <w:br/>
              <w:t>PC2. Ability to communicate knowledge and personal conclusions effectively to both specialists and non-specialists.</w:t>
            </w:r>
            <w:r w:rsidRPr="00380DAC">
              <w:rPr>
                <w:rFonts w:cs="Times New Roman"/>
                <w:i/>
                <w:szCs w:val="28"/>
              </w:rPr>
              <w:br/>
              <w:t>PC3. Ability to engage in self-education and professional development based on innovative approaches in ecology, environmental protection, sustainable natural resource management, and nature conservation.</w:t>
            </w:r>
            <w:r w:rsidRPr="00380DAC">
              <w:rPr>
                <w:rFonts w:cs="Times New Roman"/>
                <w:i/>
                <w:szCs w:val="28"/>
              </w:rPr>
              <w:br/>
              <w:t>PC4. Ability to establish clear legal and scientific criteria and priorities when identifying territories with different protection statuses, using knowledge of ecological network design principles, spatial differentiation of various categories, and objects of the protected areas system in a given region.</w:t>
            </w:r>
            <w:r w:rsidRPr="00380DAC">
              <w:rPr>
                <w:rFonts w:cs="Times New Roman"/>
                <w:i/>
                <w:szCs w:val="28"/>
              </w:rPr>
              <w:br/>
              <w:t>PC5. Ability to apply acquired knowledge in the field of nature conservation, modern methods, and technologies to develop measures for the preservation of biodiversity and landscape diversity when forming structural elements of ecological networks, based on national and international legislation.</w:t>
            </w:r>
          </w:p>
        </w:tc>
      </w:tr>
      <w:tr w:rsidR="00380DAC" w:rsidRPr="00717BEC" w14:paraId="3D320C05" w14:textId="77777777" w:rsidTr="00380DAC">
        <w:trPr>
          <w:trHeight w:val="73"/>
        </w:trPr>
        <w:tc>
          <w:tcPr>
            <w:tcW w:w="2828" w:type="dxa"/>
            <w:tcBorders>
              <w:top w:val="none" w:sz="6" w:space="0" w:color="auto"/>
              <w:left w:val="none" w:sz="6" w:space="0" w:color="auto"/>
              <w:bottom w:val="nil"/>
              <w:right w:val="nil"/>
            </w:tcBorders>
            <w:vAlign w:val="center"/>
          </w:tcPr>
          <w:p w14:paraId="3FB74147" w14:textId="4C9E8219" w:rsidR="00380DAC" w:rsidRPr="00F17270" w:rsidRDefault="00380DAC" w:rsidP="00F17270">
            <w:pPr>
              <w:tabs>
                <w:tab w:val="left" w:pos="851"/>
              </w:tabs>
              <w:spacing w:after="120"/>
              <w:jc w:val="left"/>
              <w:rPr>
                <w:rFonts w:eastAsia="Times New Roman" w:cs="Times New Roman"/>
                <w:b/>
                <w:szCs w:val="28"/>
              </w:rPr>
            </w:pPr>
            <w:r w:rsidRPr="00380DAC">
              <w:rPr>
                <w:rFonts w:eastAsia="Times New Roman" w:cs="Times New Roman"/>
                <w:b/>
                <w:szCs w:val="28"/>
              </w:rPr>
              <w:t>DOMANI Competence</w:t>
            </w:r>
          </w:p>
        </w:tc>
        <w:tc>
          <w:tcPr>
            <w:tcW w:w="6946" w:type="dxa"/>
            <w:gridSpan w:val="2"/>
            <w:tcBorders>
              <w:top w:val="nil"/>
              <w:left w:val="nil"/>
              <w:bottom w:val="nil"/>
              <w:right w:val="nil"/>
            </w:tcBorders>
          </w:tcPr>
          <w:p w14:paraId="6835D550" w14:textId="77777777" w:rsidR="00380DAC" w:rsidRDefault="00380DAC" w:rsidP="00F17270">
            <w:pPr>
              <w:tabs>
                <w:tab w:val="left" w:pos="851"/>
              </w:tabs>
              <w:rPr>
                <w:rFonts w:cs="Times New Roman"/>
                <w:i/>
                <w:szCs w:val="28"/>
              </w:rPr>
            </w:pPr>
            <w:r w:rsidRPr="00380DAC">
              <w:rPr>
                <w:rFonts w:cs="Times New Roman"/>
                <w:i/>
                <w:szCs w:val="28"/>
              </w:rPr>
              <w:t>DC1. Ability to solve multidimensional sustainable development challenges by integrating approaches from different fields, forecasting trends, and adapting strategies to changing conditions.</w:t>
            </w:r>
          </w:p>
          <w:p w14:paraId="74500739" w14:textId="332687D5" w:rsidR="00380DAC" w:rsidRPr="00380DAC" w:rsidRDefault="00380DAC" w:rsidP="00F17270">
            <w:pPr>
              <w:tabs>
                <w:tab w:val="left" w:pos="851"/>
              </w:tabs>
              <w:rPr>
                <w:rFonts w:cs="Times New Roman"/>
                <w:i/>
                <w:szCs w:val="28"/>
              </w:rPr>
            </w:pPr>
            <w:r w:rsidRPr="00380DAC">
              <w:rPr>
                <w:rFonts w:cs="Times New Roman"/>
                <w:i/>
                <w:szCs w:val="28"/>
              </w:rPr>
              <w:t>DC2. Ability to collect, analyze, and interpret data related to sustainable development to support well-founded decision-making.</w:t>
            </w:r>
            <w:r w:rsidRPr="00380DAC">
              <w:rPr>
                <w:rFonts w:cs="Times New Roman"/>
                <w:i/>
                <w:szCs w:val="28"/>
              </w:rPr>
              <w:br/>
              <w:t>DC3. Ability to work productively in diverse teams, resolve conflicts constructively, and maintain focus on shared goals.</w:t>
            </w:r>
            <w:r w:rsidRPr="00380DAC">
              <w:rPr>
                <w:rFonts w:cs="Times New Roman"/>
                <w:i/>
                <w:szCs w:val="28"/>
              </w:rPr>
              <w:br/>
              <w:t>DC4. Ability to apply GIS, green/blue infrastructure, and climate-resilient design to integrate sustainability into land use, urban development, and regional planning.</w:t>
            </w:r>
          </w:p>
        </w:tc>
      </w:tr>
      <w:tr w:rsidR="002856E3" w:rsidRPr="00717BEC" w14:paraId="0BA83E16" w14:textId="77777777" w:rsidTr="00380DAC">
        <w:trPr>
          <w:trHeight w:val="73"/>
        </w:trPr>
        <w:tc>
          <w:tcPr>
            <w:tcW w:w="9774" w:type="dxa"/>
            <w:gridSpan w:val="3"/>
            <w:tcBorders>
              <w:top w:val="nil"/>
              <w:left w:val="nil"/>
              <w:bottom w:val="nil"/>
              <w:right w:val="nil"/>
            </w:tcBorders>
          </w:tcPr>
          <w:p w14:paraId="2BC4FD9D" w14:textId="77777777" w:rsidR="002754DE" w:rsidRPr="00380DAC" w:rsidRDefault="002754DE" w:rsidP="00380DAC">
            <w:pPr>
              <w:pStyle w:val="Default"/>
              <w:rPr>
                <w:b/>
                <w:bCs/>
                <w:sz w:val="28"/>
                <w:szCs w:val="28"/>
              </w:rPr>
            </w:pPr>
          </w:p>
          <w:p w14:paraId="5CF67DA1" w14:textId="77777777" w:rsidR="003E3840" w:rsidRDefault="003E3840" w:rsidP="00F17270">
            <w:pPr>
              <w:pStyle w:val="Default"/>
              <w:jc w:val="center"/>
              <w:rPr>
                <w:b/>
                <w:bCs/>
                <w:sz w:val="28"/>
                <w:szCs w:val="28"/>
              </w:rPr>
            </w:pPr>
          </w:p>
          <w:p w14:paraId="44585456" w14:textId="1D262F6F" w:rsidR="002856E3" w:rsidRPr="00D25CD4" w:rsidRDefault="00B673E4" w:rsidP="00F17270">
            <w:pPr>
              <w:pStyle w:val="Default"/>
              <w:jc w:val="center"/>
              <w:rPr>
                <w:b/>
                <w:spacing w:val="-4"/>
                <w:szCs w:val="28"/>
              </w:rPr>
            </w:pPr>
            <w:r>
              <w:rPr>
                <w:b/>
                <w:bCs/>
                <w:sz w:val="28"/>
                <w:szCs w:val="28"/>
                <w:lang w:val="en-US"/>
              </w:rPr>
              <w:lastRenderedPageBreak/>
              <w:t xml:space="preserve">6. </w:t>
            </w:r>
            <w:r w:rsidR="002856E3">
              <w:rPr>
                <w:b/>
                <w:bCs/>
                <w:sz w:val="28"/>
                <w:szCs w:val="28"/>
              </w:rPr>
              <w:t xml:space="preserve"> </w:t>
            </w:r>
            <w:r w:rsidR="00F17270" w:rsidRPr="00F17270">
              <w:rPr>
                <w:b/>
                <w:bCs/>
                <w:sz w:val="28"/>
                <w:szCs w:val="28"/>
              </w:rPr>
              <w:t>Program learning outcomes</w:t>
            </w:r>
          </w:p>
        </w:tc>
      </w:tr>
      <w:tr w:rsidR="002856E3" w:rsidRPr="00717BEC" w14:paraId="67E5BA05" w14:textId="77777777" w:rsidTr="00380DAC">
        <w:trPr>
          <w:trHeight w:val="73"/>
        </w:trPr>
        <w:tc>
          <w:tcPr>
            <w:tcW w:w="2828" w:type="dxa"/>
            <w:tcBorders>
              <w:top w:val="nil"/>
              <w:left w:val="nil"/>
              <w:bottom w:val="nil"/>
              <w:right w:val="nil"/>
            </w:tcBorders>
          </w:tcPr>
          <w:p w14:paraId="50629979" w14:textId="1112B299" w:rsidR="002856E3" w:rsidRPr="00D25CD4" w:rsidRDefault="00F17270" w:rsidP="00F17270">
            <w:pPr>
              <w:tabs>
                <w:tab w:val="left" w:pos="851"/>
              </w:tabs>
              <w:spacing w:after="120"/>
              <w:jc w:val="left"/>
              <w:rPr>
                <w:rFonts w:cs="Times New Roman"/>
                <w:b/>
                <w:spacing w:val="-4"/>
                <w:szCs w:val="28"/>
              </w:rPr>
            </w:pPr>
            <w:r w:rsidRPr="00F17270">
              <w:rPr>
                <w:rFonts w:eastAsia="Times New Roman" w:cs="Times New Roman"/>
                <w:b/>
                <w:szCs w:val="28"/>
              </w:rPr>
              <w:t>Program learning outcomes</w:t>
            </w:r>
          </w:p>
        </w:tc>
        <w:tc>
          <w:tcPr>
            <w:tcW w:w="6946" w:type="dxa"/>
            <w:gridSpan w:val="2"/>
            <w:tcBorders>
              <w:top w:val="nil"/>
              <w:left w:val="nil"/>
              <w:bottom w:val="nil"/>
              <w:right w:val="nil"/>
            </w:tcBorders>
          </w:tcPr>
          <w:p w14:paraId="747A4A5E" w14:textId="77777777" w:rsidR="00380DAC" w:rsidRDefault="00380DAC" w:rsidP="00380DAC">
            <w:pPr>
              <w:tabs>
                <w:tab w:val="left" w:pos="0"/>
              </w:tabs>
              <w:rPr>
                <w:rFonts w:cs="Times New Roman"/>
                <w:i/>
                <w:szCs w:val="28"/>
              </w:rPr>
            </w:pPr>
            <w:r w:rsidRPr="00380DAC">
              <w:rPr>
                <w:rFonts w:cs="Times New Roman"/>
                <w:i/>
                <w:szCs w:val="28"/>
              </w:rPr>
              <w:t>PLO08. Ability to clearly and unambiguously communicate professional knowledge, personal justifications, and conclusions to specialists and the general public.</w:t>
            </w:r>
          </w:p>
          <w:p w14:paraId="3959D517" w14:textId="21953761" w:rsidR="00380DAC" w:rsidRDefault="00380DAC" w:rsidP="00380DAC">
            <w:pPr>
              <w:tabs>
                <w:tab w:val="left" w:pos="0"/>
              </w:tabs>
              <w:rPr>
                <w:rFonts w:cs="Times New Roman"/>
                <w:i/>
                <w:szCs w:val="28"/>
              </w:rPr>
            </w:pPr>
            <w:r w:rsidRPr="00380DAC">
              <w:rPr>
                <w:rFonts w:cs="Times New Roman"/>
                <w:i/>
                <w:szCs w:val="28"/>
              </w:rPr>
              <w:t>PLO10. Ability to demonstrate awareness of the latest principles and methods of environmental protection.</w:t>
            </w:r>
          </w:p>
          <w:p w14:paraId="54CD6D44" w14:textId="0BCC5808" w:rsidR="002856E3" w:rsidRPr="00380DAC" w:rsidRDefault="00380DAC" w:rsidP="00380DAC">
            <w:pPr>
              <w:tabs>
                <w:tab w:val="left" w:pos="0"/>
              </w:tabs>
              <w:rPr>
                <w:rFonts w:cs="Times New Roman"/>
                <w:spacing w:val="-4"/>
                <w:szCs w:val="28"/>
              </w:rPr>
            </w:pPr>
            <w:r w:rsidRPr="00380DAC">
              <w:rPr>
                <w:rFonts w:cs="Times New Roman"/>
                <w:i/>
                <w:szCs w:val="28"/>
              </w:rPr>
              <w:t>PLO11. Ability to utilize modern information resources in ecology, natural resource management, environmental protection, and nature conservation.</w:t>
            </w:r>
            <w:r w:rsidRPr="00380DAC">
              <w:rPr>
                <w:rFonts w:cs="Times New Roman"/>
                <w:i/>
                <w:szCs w:val="28"/>
              </w:rPr>
              <w:br/>
              <w:t>PLO17. Ability to critically analyze theories, principles, methods, and concepts from various subject areas to solve practical problems in ecology and nature conservation.</w:t>
            </w:r>
          </w:p>
        </w:tc>
      </w:tr>
      <w:tr w:rsidR="00380DAC" w:rsidRPr="00717BEC" w14:paraId="54CAC9A5" w14:textId="77777777" w:rsidTr="00380DAC">
        <w:trPr>
          <w:trHeight w:val="73"/>
        </w:trPr>
        <w:tc>
          <w:tcPr>
            <w:tcW w:w="2828" w:type="dxa"/>
            <w:tcBorders>
              <w:top w:val="nil"/>
              <w:left w:val="none" w:sz="6" w:space="0" w:color="auto"/>
              <w:bottom w:val="none" w:sz="6" w:space="0" w:color="auto"/>
              <w:right w:val="nil"/>
            </w:tcBorders>
          </w:tcPr>
          <w:p w14:paraId="04DB1B3A" w14:textId="61A0710F" w:rsidR="00380DAC" w:rsidRPr="00F17270" w:rsidRDefault="00380DAC" w:rsidP="00F17270">
            <w:pPr>
              <w:tabs>
                <w:tab w:val="left" w:pos="851"/>
              </w:tabs>
              <w:spacing w:after="120"/>
              <w:jc w:val="left"/>
              <w:rPr>
                <w:rFonts w:eastAsia="Times New Roman" w:cs="Times New Roman"/>
                <w:b/>
                <w:szCs w:val="28"/>
              </w:rPr>
            </w:pPr>
            <w:r w:rsidRPr="00380DAC">
              <w:rPr>
                <w:rFonts w:eastAsia="Times New Roman" w:cs="Times New Roman"/>
                <w:b/>
                <w:szCs w:val="28"/>
              </w:rPr>
              <w:t>DOMANI Program Learning Outcomes</w:t>
            </w:r>
          </w:p>
        </w:tc>
        <w:tc>
          <w:tcPr>
            <w:tcW w:w="6946" w:type="dxa"/>
            <w:gridSpan w:val="2"/>
            <w:tcBorders>
              <w:top w:val="nil"/>
              <w:left w:val="nil"/>
              <w:bottom w:val="nil"/>
              <w:right w:val="nil"/>
            </w:tcBorders>
          </w:tcPr>
          <w:p w14:paraId="64B026BB" w14:textId="0D3F94C3" w:rsidR="00380DAC" w:rsidRPr="00380DAC" w:rsidRDefault="00380DAC" w:rsidP="00380DAC">
            <w:pPr>
              <w:tabs>
                <w:tab w:val="left" w:pos="0"/>
              </w:tabs>
              <w:rPr>
                <w:rFonts w:cs="Times New Roman"/>
                <w:i/>
                <w:szCs w:val="28"/>
              </w:rPr>
            </w:pPr>
            <w:r w:rsidRPr="00380DAC">
              <w:rPr>
                <w:rFonts w:cs="Times New Roman"/>
                <w:i/>
                <w:szCs w:val="28"/>
              </w:rPr>
              <w:t>DPL01. Ability to objectively analyze situations, identify opportunities for value creation, and develop strategies that balance impact, feasibility, and ethics.</w:t>
            </w:r>
            <w:r w:rsidRPr="00380DAC">
              <w:rPr>
                <w:rFonts w:cs="Times New Roman"/>
                <w:i/>
                <w:szCs w:val="28"/>
              </w:rPr>
              <w:br/>
              <w:t>DPL02. Ability to clearly define problems, identify key stakeholders and their interrelationships, and pinpoint leverage points for systemic change.</w:t>
            </w:r>
            <w:r w:rsidRPr="00380DAC">
              <w:rPr>
                <w:rFonts w:cs="Times New Roman"/>
                <w:i/>
                <w:szCs w:val="28"/>
              </w:rPr>
              <w:br/>
              <w:t>DPL03. Ability to shape a vision of a desired future, generate and test solution ideas, and determine intervention points with the greatest impact.</w:t>
            </w:r>
            <w:r w:rsidRPr="00380DAC">
              <w:rPr>
                <w:rFonts w:cs="Times New Roman"/>
                <w:i/>
                <w:szCs w:val="28"/>
              </w:rPr>
              <w:br/>
              <w:t>DPL04. Ability to work effectively in a team, resolve conflicts constructively, and maintain alignment toward shared goals.</w:t>
            </w:r>
          </w:p>
        </w:tc>
      </w:tr>
      <w:tr w:rsidR="002856E3" w:rsidRPr="00717BEC" w14:paraId="6918AB35" w14:textId="77777777" w:rsidTr="00A87029">
        <w:trPr>
          <w:trHeight w:val="73"/>
        </w:trPr>
        <w:tc>
          <w:tcPr>
            <w:tcW w:w="9774" w:type="dxa"/>
            <w:gridSpan w:val="3"/>
            <w:tcBorders>
              <w:top w:val="none" w:sz="6" w:space="0" w:color="auto"/>
              <w:left w:val="none" w:sz="6" w:space="0" w:color="auto"/>
              <w:bottom w:val="none" w:sz="6" w:space="0" w:color="auto"/>
              <w:right w:val="none" w:sz="6" w:space="0" w:color="auto"/>
            </w:tcBorders>
          </w:tcPr>
          <w:p w14:paraId="731E365E" w14:textId="1D90E8E7" w:rsidR="002856E3" w:rsidRPr="00D25CD4" w:rsidRDefault="00B673E4" w:rsidP="00F17270">
            <w:pPr>
              <w:pStyle w:val="Default"/>
              <w:jc w:val="center"/>
              <w:rPr>
                <w:b/>
                <w:spacing w:val="-4"/>
                <w:szCs w:val="28"/>
              </w:rPr>
            </w:pPr>
            <w:r w:rsidRPr="00B673E4">
              <w:rPr>
                <w:b/>
                <w:bCs/>
                <w:sz w:val="28"/>
                <w:szCs w:val="28"/>
                <w:lang w:val="en-US"/>
              </w:rPr>
              <w:t>7</w:t>
            </w:r>
            <w:r w:rsidR="002856E3">
              <w:rPr>
                <w:b/>
                <w:bCs/>
                <w:sz w:val="28"/>
                <w:szCs w:val="28"/>
              </w:rPr>
              <w:t xml:space="preserve">. </w:t>
            </w:r>
            <w:r w:rsidR="007F6D9A" w:rsidRPr="007F6D9A">
              <w:rPr>
                <w:b/>
                <w:bCs/>
                <w:sz w:val="28"/>
                <w:szCs w:val="28"/>
              </w:rPr>
              <w:t>Resource provision for program implementation</w:t>
            </w:r>
          </w:p>
        </w:tc>
      </w:tr>
      <w:tr w:rsidR="002856E3" w:rsidRPr="00717BEC" w14:paraId="6AA54282" w14:textId="77777777" w:rsidTr="00A87029">
        <w:trPr>
          <w:trHeight w:val="73"/>
        </w:trPr>
        <w:tc>
          <w:tcPr>
            <w:tcW w:w="2828" w:type="dxa"/>
            <w:tcBorders>
              <w:top w:val="none" w:sz="6" w:space="0" w:color="auto"/>
              <w:left w:val="none" w:sz="6" w:space="0" w:color="auto"/>
              <w:bottom w:val="none" w:sz="6" w:space="0" w:color="auto"/>
              <w:right w:val="none" w:sz="6" w:space="0" w:color="auto"/>
            </w:tcBorders>
          </w:tcPr>
          <w:p w14:paraId="726D0238" w14:textId="2F66E7FB" w:rsidR="002856E3" w:rsidRPr="00D25CD4" w:rsidRDefault="007F6D9A" w:rsidP="00F17270">
            <w:pPr>
              <w:tabs>
                <w:tab w:val="left" w:pos="851"/>
              </w:tabs>
              <w:spacing w:after="120"/>
              <w:jc w:val="center"/>
              <w:rPr>
                <w:rFonts w:cs="Times New Roman"/>
                <w:b/>
                <w:spacing w:val="-4"/>
                <w:szCs w:val="28"/>
              </w:rPr>
            </w:pPr>
            <w:r w:rsidRPr="007F6D9A">
              <w:rPr>
                <w:b/>
                <w:bCs/>
                <w:szCs w:val="28"/>
              </w:rPr>
              <w:t>Human resources</w:t>
            </w:r>
          </w:p>
        </w:tc>
        <w:tc>
          <w:tcPr>
            <w:tcW w:w="6946" w:type="dxa"/>
            <w:gridSpan w:val="2"/>
            <w:tcBorders>
              <w:top w:val="none" w:sz="6" w:space="0" w:color="auto"/>
              <w:left w:val="none" w:sz="6" w:space="0" w:color="auto"/>
              <w:bottom w:val="none" w:sz="6" w:space="0" w:color="auto"/>
              <w:right w:val="none" w:sz="6" w:space="0" w:color="auto"/>
            </w:tcBorders>
          </w:tcPr>
          <w:p w14:paraId="5AFB02BF" w14:textId="0F09A2A0" w:rsidR="002856E3" w:rsidRPr="003A31D2" w:rsidRDefault="007F6D9A" w:rsidP="007F6D9A">
            <w:pPr>
              <w:tabs>
                <w:tab w:val="left" w:pos="851"/>
              </w:tabs>
              <w:spacing w:after="120"/>
              <w:rPr>
                <w:rFonts w:cs="Times New Roman"/>
                <w:b/>
                <w:spacing w:val="-4"/>
                <w:szCs w:val="28"/>
              </w:rPr>
            </w:pPr>
            <w:r w:rsidRPr="007F6D9A">
              <w:rPr>
                <w:rFonts w:cs="Times New Roman"/>
                <w:szCs w:val="28"/>
              </w:rPr>
              <w:t xml:space="preserve">Lecturers have a scientific degree and/or academic title, including Doctors of Geographical Sciences, Doctors of Philosophy. All lecturers are full-time employees of V. N. Karazin KhNU, who regularly </w:t>
            </w:r>
            <w:r>
              <w:rPr>
                <w:rFonts w:cs="Times New Roman"/>
                <w:szCs w:val="28"/>
                <w:lang w:val="en-US"/>
              </w:rPr>
              <w:t>take</w:t>
            </w:r>
            <w:r w:rsidRPr="007F6D9A">
              <w:rPr>
                <w:rFonts w:cs="Times New Roman"/>
                <w:szCs w:val="28"/>
              </w:rPr>
              <w:t xml:space="preserve"> advanced training.</w:t>
            </w:r>
          </w:p>
        </w:tc>
      </w:tr>
      <w:tr w:rsidR="002856E3" w:rsidRPr="00717BEC" w14:paraId="0D0A751A" w14:textId="77777777" w:rsidTr="00A87029">
        <w:trPr>
          <w:trHeight w:val="73"/>
        </w:trPr>
        <w:tc>
          <w:tcPr>
            <w:tcW w:w="2828" w:type="dxa"/>
            <w:tcBorders>
              <w:top w:val="none" w:sz="6" w:space="0" w:color="auto"/>
              <w:left w:val="none" w:sz="6" w:space="0" w:color="auto"/>
              <w:bottom w:val="none" w:sz="6" w:space="0" w:color="auto"/>
              <w:right w:val="none" w:sz="6" w:space="0" w:color="auto"/>
            </w:tcBorders>
          </w:tcPr>
          <w:p w14:paraId="60F56F5C" w14:textId="6D5A5E1D" w:rsidR="002856E3" w:rsidRPr="00D25CD4" w:rsidRDefault="007F6D9A" w:rsidP="00F17270">
            <w:pPr>
              <w:tabs>
                <w:tab w:val="left" w:pos="851"/>
              </w:tabs>
              <w:spacing w:after="120"/>
              <w:jc w:val="center"/>
              <w:rPr>
                <w:rFonts w:cs="Times New Roman"/>
                <w:b/>
                <w:spacing w:val="-4"/>
                <w:szCs w:val="28"/>
              </w:rPr>
            </w:pPr>
            <w:r w:rsidRPr="007F6D9A">
              <w:rPr>
                <w:b/>
                <w:bCs/>
                <w:szCs w:val="28"/>
              </w:rPr>
              <w:t>Material and technical support</w:t>
            </w:r>
          </w:p>
        </w:tc>
        <w:tc>
          <w:tcPr>
            <w:tcW w:w="6946" w:type="dxa"/>
            <w:gridSpan w:val="2"/>
            <w:tcBorders>
              <w:top w:val="none" w:sz="6" w:space="0" w:color="auto"/>
              <w:left w:val="none" w:sz="6" w:space="0" w:color="auto"/>
              <w:bottom w:val="none" w:sz="6" w:space="0" w:color="auto"/>
              <w:right w:val="none" w:sz="6" w:space="0" w:color="auto"/>
            </w:tcBorders>
          </w:tcPr>
          <w:p w14:paraId="42BDF91C" w14:textId="646E1123" w:rsidR="002856E3" w:rsidRPr="007F6D9A" w:rsidRDefault="007F6D9A" w:rsidP="00F17270">
            <w:pPr>
              <w:tabs>
                <w:tab w:val="left" w:pos="851"/>
              </w:tabs>
              <w:spacing w:after="120"/>
              <w:rPr>
                <w:rFonts w:cs="Times New Roman"/>
                <w:b/>
                <w:spacing w:val="-4"/>
                <w:szCs w:val="28"/>
                <w:lang w:val="en-US"/>
              </w:rPr>
            </w:pPr>
            <w:r w:rsidRPr="007F6D9A">
              <w:rPr>
                <w:rFonts w:cs="Times New Roman"/>
                <w:szCs w:val="28"/>
              </w:rPr>
              <w:t>Equipment and supplies necessary for field research, technical training aids (multimedia projectors, laptops, printers; scanners, personal computers with software) for the formation of subject competencies in the learning process; use of bases for conducting educational and practical classes</w:t>
            </w:r>
            <w:r>
              <w:rPr>
                <w:rFonts w:cs="Times New Roman"/>
                <w:szCs w:val="28"/>
                <w:lang w:val="en-US"/>
              </w:rPr>
              <w:t xml:space="preserve">. </w:t>
            </w:r>
          </w:p>
        </w:tc>
      </w:tr>
      <w:tr w:rsidR="002856E3" w:rsidRPr="00717BEC" w14:paraId="393F486B" w14:textId="77777777" w:rsidTr="00A87029">
        <w:trPr>
          <w:trHeight w:val="73"/>
        </w:trPr>
        <w:tc>
          <w:tcPr>
            <w:tcW w:w="2828" w:type="dxa"/>
            <w:tcBorders>
              <w:top w:val="none" w:sz="6" w:space="0" w:color="auto"/>
              <w:left w:val="none" w:sz="6" w:space="0" w:color="auto"/>
              <w:bottom w:val="none" w:sz="6" w:space="0" w:color="auto"/>
              <w:right w:val="none" w:sz="6" w:space="0" w:color="auto"/>
            </w:tcBorders>
          </w:tcPr>
          <w:p w14:paraId="653B1653" w14:textId="1B6AEBF8" w:rsidR="002856E3" w:rsidRPr="00D25CD4" w:rsidRDefault="007F6D9A" w:rsidP="00F17270">
            <w:pPr>
              <w:tabs>
                <w:tab w:val="left" w:pos="851"/>
              </w:tabs>
              <w:spacing w:after="120"/>
              <w:jc w:val="center"/>
              <w:rPr>
                <w:rFonts w:cs="Times New Roman"/>
                <w:b/>
                <w:spacing w:val="-4"/>
                <w:szCs w:val="28"/>
              </w:rPr>
            </w:pPr>
            <w:r w:rsidRPr="007F6D9A">
              <w:rPr>
                <w:b/>
                <w:bCs/>
                <w:szCs w:val="28"/>
              </w:rPr>
              <w:t>Information and educational and methodological support</w:t>
            </w:r>
          </w:p>
        </w:tc>
        <w:tc>
          <w:tcPr>
            <w:tcW w:w="6946" w:type="dxa"/>
            <w:gridSpan w:val="2"/>
            <w:tcBorders>
              <w:top w:val="none" w:sz="6" w:space="0" w:color="auto"/>
              <w:left w:val="none" w:sz="6" w:space="0" w:color="auto"/>
              <w:bottom w:val="none" w:sz="6" w:space="0" w:color="auto"/>
              <w:right w:val="none" w:sz="6" w:space="0" w:color="auto"/>
            </w:tcBorders>
          </w:tcPr>
          <w:p w14:paraId="26D44A9E" w14:textId="22B8EF67" w:rsidR="002856E3" w:rsidRPr="00D25CD4" w:rsidRDefault="007F6D9A" w:rsidP="007F6D9A">
            <w:pPr>
              <w:tabs>
                <w:tab w:val="left" w:pos="851"/>
              </w:tabs>
              <w:spacing w:after="120"/>
              <w:rPr>
                <w:rFonts w:cs="Times New Roman"/>
                <w:b/>
                <w:spacing w:val="-4"/>
                <w:szCs w:val="28"/>
              </w:rPr>
            </w:pPr>
            <w:r w:rsidRPr="007F6D9A">
              <w:rPr>
                <w:rFonts w:cs="Times New Roman"/>
                <w:szCs w:val="28"/>
              </w:rPr>
              <w:t xml:space="preserve">Official websites </w:t>
            </w:r>
            <w:r>
              <w:rPr>
                <w:rFonts w:cs="Times New Roman"/>
                <w:szCs w:val="28"/>
                <w:lang w:val="en-US"/>
              </w:rPr>
              <w:t>KKhNU</w:t>
            </w:r>
            <w:r w:rsidR="002856E3" w:rsidRPr="00590614">
              <w:rPr>
                <w:rFonts w:cs="Times New Roman"/>
                <w:szCs w:val="28"/>
              </w:rPr>
              <w:t xml:space="preserve"> (</w:t>
            </w:r>
            <w:hyperlink r:id="rId7">
              <w:r w:rsidR="002856E3" w:rsidRPr="00590614">
                <w:rPr>
                  <w:rFonts w:cs="Times New Roman"/>
                  <w:color w:val="1155CC"/>
                  <w:szCs w:val="28"/>
                  <w:u w:val="single"/>
                </w:rPr>
                <w:t>https://karazin.ua/</w:t>
              </w:r>
            </w:hyperlink>
            <w:r w:rsidR="002856E3" w:rsidRPr="00590614">
              <w:rPr>
                <w:rFonts w:cs="Times New Roman"/>
                <w:szCs w:val="28"/>
              </w:rPr>
              <w:t xml:space="preserve">), </w:t>
            </w:r>
            <w:r w:rsidRPr="007F6D9A">
              <w:rPr>
                <w:rFonts w:cs="Times New Roman"/>
                <w:szCs w:val="28"/>
              </w:rPr>
              <w:t xml:space="preserve">Institute of Post-Qualifying Education and Part-Time (Distance) Learning </w:t>
            </w:r>
            <w:r w:rsidR="002856E3" w:rsidRPr="00590614">
              <w:rPr>
                <w:rFonts w:cs="Times New Roman"/>
                <w:szCs w:val="28"/>
              </w:rPr>
              <w:t>(</w:t>
            </w:r>
            <w:hyperlink r:id="rId8">
              <w:r w:rsidR="002856E3" w:rsidRPr="00590614">
                <w:rPr>
                  <w:rFonts w:cs="Times New Roman"/>
                  <w:color w:val="1155CC"/>
                  <w:szCs w:val="28"/>
                  <w:u w:val="single"/>
                </w:rPr>
                <w:t>http://moodle.karazin.uа</w:t>
              </w:r>
            </w:hyperlink>
            <w:r w:rsidR="002856E3" w:rsidRPr="00590614">
              <w:rPr>
                <w:rFonts w:cs="Times New Roman"/>
                <w:szCs w:val="28"/>
              </w:rPr>
              <w:t xml:space="preserve">), </w:t>
            </w:r>
            <w:r w:rsidR="002754DE">
              <w:rPr>
                <w:rFonts w:cs="Times New Roman"/>
                <w:szCs w:val="28"/>
                <w:lang w:val="en-US" w:eastAsia="ru-RU"/>
              </w:rPr>
              <w:t>Institute of Environmental Sciences, Green Energy, and Sustainable Develoment</w:t>
            </w:r>
            <w:r w:rsidR="002754DE" w:rsidRPr="00590614">
              <w:rPr>
                <w:rFonts w:cs="Times New Roman"/>
                <w:szCs w:val="28"/>
              </w:rPr>
              <w:t xml:space="preserve"> </w:t>
            </w:r>
            <w:r w:rsidR="002856E3" w:rsidRPr="00590614">
              <w:rPr>
                <w:rFonts w:cs="Times New Roman"/>
                <w:szCs w:val="28"/>
              </w:rPr>
              <w:t>(</w:t>
            </w:r>
            <w:hyperlink r:id="rId9">
              <w:r w:rsidR="002856E3" w:rsidRPr="00590614">
                <w:rPr>
                  <w:rFonts w:cs="Times New Roman"/>
                  <w:color w:val="0563C1"/>
                  <w:szCs w:val="28"/>
                  <w:u w:val="single"/>
                </w:rPr>
                <w:t>http://ecology.karazin.ua</w:t>
              </w:r>
            </w:hyperlink>
            <w:r w:rsidR="002856E3" w:rsidRPr="00590614">
              <w:rPr>
                <w:rFonts w:cs="Times New Roman"/>
                <w:szCs w:val="28"/>
                <w:u w:val="single"/>
              </w:rPr>
              <w:t>)</w:t>
            </w:r>
            <w:r w:rsidR="002856E3" w:rsidRPr="00590614">
              <w:rPr>
                <w:rFonts w:cs="Times New Roman"/>
                <w:szCs w:val="28"/>
              </w:rPr>
              <w:t xml:space="preserve"> </w:t>
            </w:r>
            <w:r w:rsidR="002754DE" w:rsidRPr="002754DE">
              <w:rPr>
                <w:rFonts w:cs="Times New Roman"/>
                <w:szCs w:val="28"/>
              </w:rPr>
              <w:t>contain information about the microcredit educational program.</w:t>
            </w:r>
          </w:p>
        </w:tc>
      </w:tr>
    </w:tbl>
    <w:p w14:paraId="596DB828" w14:textId="77777777" w:rsidR="00B30E14" w:rsidRDefault="00B30E14" w:rsidP="00274DB5">
      <w:pPr>
        <w:jc w:val="center"/>
        <w:rPr>
          <w:rFonts w:cs="Times New Roman"/>
          <w:b/>
          <w:szCs w:val="28"/>
        </w:rPr>
      </w:pPr>
    </w:p>
    <w:p w14:paraId="78FD5D64" w14:textId="77777777" w:rsidR="00380DAC" w:rsidRDefault="00380DAC" w:rsidP="00274DB5">
      <w:pPr>
        <w:jc w:val="center"/>
        <w:rPr>
          <w:rFonts w:cs="Times New Roman"/>
          <w:b/>
          <w:szCs w:val="28"/>
        </w:rPr>
      </w:pPr>
    </w:p>
    <w:p w14:paraId="10D3A061" w14:textId="613EB70A" w:rsidR="006B2877" w:rsidRPr="00B30E14" w:rsidRDefault="006B2877" w:rsidP="00274DB5">
      <w:pPr>
        <w:jc w:val="center"/>
        <w:rPr>
          <w:rFonts w:cs="Times New Roman"/>
          <w:b/>
          <w:szCs w:val="28"/>
          <w:lang w:val="en-US"/>
        </w:rPr>
      </w:pPr>
      <w:r w:rsidRPr="00B30E14">
        <w:rPr>
          <w:rFonts w:cs="Times New Roman"/>
          <w:b/>
          <w:szCs w:val="28"/>
          <w:lang w:val="en-US"/>
        </w:rPr>
        <w:t xml:space="preserve">2. </w:t>
      </w:r>
      <w:r w:rsidR="00274DB5" w:rsidRPr="00B30E14">
        <w:rPr>
          <w:rFonts w:cs="Times New Roman"/>
          <w:b/>
          <w:szCs w:val="28"/>
          <w:lang w:val="en-US"/>
        </w:rPr>
        <w:t>List of program components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250"/>
        <w:gridCol w:w="4603"/>
        <w:gridCol w:w="1242"/>
        <w:gridCol w:w="1867"/>
      </w:tblGrid>
      <w:tr w:rsidR="00430F31" w:rsidRPr="00430F31" w14:paraId="78FFF3D9" w14:textId="77777777" w:rsidTr="00430F31">
        <w:trPr>
          <w:tblHeader/>
          <w:tblCellSpacing w:w="15" w:type="dxa"/>
        </w:trPr>
        <w:tc>
          <w:tcPr>
            <w:tcW w:w="0" w:type="auto"/>
            <w:vAlign w:val="center"/>
            <w:hideMark/>
          </w:tcPr>
          <w:p w14:paraId="76CC2F72" w14:textId="77777777" w:rsidR="00430F31" w:rsidRPr="00430F31" w:rsidRDefault="00430F31" w:rsidP="00430F31">
            <w:pPr>
              <w:rPr>
                <w:rFonts w:cs="Times New Roman"/>
                <w:b/>
                <w:bCs/>
                <w:szCs w:val="28"/>
              </w:rPr>
            </w:pPr>
            <w:r w:rsidRPr="00430F31">
              <w:rPr>
                <w:rFonts w:cs="Times New Roman"/>
                <w:b/>
                <w:bCs/>
                <w:szCs w:val="28"/>
              </w:rPr>
              <w:t>Code</w:t>
            </w:r>
          </w:p>
        </w:tc>
        <w:tc>
          <w:tcPr>
            <w:tcW w:w="0" w:type="auto"/>
            <w:vAlign w:val="center"/>
            <w:hideMark/>
          </w:tcPr>
          <w:p w14:paraId="12450E78" w14:textId="77777777" w:rsidR="00430F31" w:rsidRPr="00430F31" w:rsidRDefault="00430F31" w:rsidP="00430F31">
            <w:pPr>
              <w:rPr>
                <w:rFonts w:cs="Times New Roman"/>
                <w:b/>
                <w:bCs/>
                <w:szCs w:val="28"/>
              </w:rPr>
            </w:pPr>
            <w:r w:rsidRPr="00430F31">
              <w:rPr>
                <w:rFonts w:cs="Times New Roman"/>
                <w:b/>
                <w:bCs/>
                <w:szCs w:val="28"/>
              </w:rPr>
              <w:t>Program Components (modules, topics, assignments, practical component, assessment)</w:t>
            </w:r>
          </w:p>
        </w:tc>
        <w:tc>
          <w:tcPr>
            <w:tcW w:w="0" w:type="auto"/>
            <w:vAlign w:val="center"/>
            <w:hideMark/>
          </w:tcPr>
          <w:p w14:paraId="7E48D45A" w14:textId="77777777" w:rsidR="00430F31" w:rsidRPr="00430F31" w:rsidRDefault="00430F31" w:rsidP="00430F31">
            <w:pPr>
              <w:rPr>
                <w:rFonts w:cs="Times New Roman"/>
                <w:b/>
                <w:bCs/>
                <w:szCs w:val="28"/>
              </w:rPr>
            </w:pPr>
            <w:r w:rsidRPr="00430F31">
              <w:rPr>
                <w:rFonts w:cs="Times New Roman"/>
                <w:b/>
                <w:bCs/>
                <w:szCs w:val="28"/>
              </w:rPr>
              <w:t>Credits / Hours</w:t>
            </w:r>
          </w:p>
        </w:tc>
        <w:tc>
          <w:tcPr>
            <w:tcW w:w="0" w:type="auto"/>
            <w:vAlign w:val="center"/>
            <w:hideMark/>
          </w:tcPr>
          <w:p w14:paraId="4B077AD4" w14:textId="77777777" w:rsidR="00430F31" w:rsidRPr="00430F31" w:rsidRDefault="00430F31" w:rsidP="00430F31">
            <w:pPr>
              <w:rPr>
                <w:rFonts w:cs="Times New Roman"/>
                <w:b/>
                <w:bCs/>
                <w:szCs w:val="28"/>
              </w:rPr>
            </w:pPr>
            <w:r w:rsidRPr="00430F31">
              <w:rPr>
                <w:rFonts w:cs="Times New Roman"/>
                <w:b/>
                <w:bCs/>
                <w:szCs w:val="28"/>
              </w:rPr>
              <w:t>Assessment Form</w:t>
            </w:r>
          </w:p>
        </w:tc>
      </w:tr>
      <w:tr w:rsidR="00430F31" w:rsidRPr="00430F31" w14:paraId="7D9BE406" w14:textId="77777777" w:rsidTr="00430F31">
        <w:trPr>
          <w:tblCellSpacing w:w="15" w:type="dxa"/>
        </w:trPr>
        <w:tc>
          <w:tcPr>
            <w:tcW w:w="0" w:type="auto"/>
            <w:vAlign w:val="center"/>
            <w:hideMark/>
          </w:tcPr>
          <w:p w14:paraId="0E3ACE10" w14:textId="77777777" w:rsidR="00430F31" w:rsidRPr="00430F31" w:rsidRDefault="00430F31" w:rsidP="00430F31">
            <w:pPr>
              <w:rPr>
                <w:rFonts w:cs="Times New Roman"/>
                <w:szCs w:val="28"/>
              </w:rPr>
            </w:pPr>
            <w:r w:rsidRPr="00430F31">
              <w:rPr>
                <w:rFonts w:cs="Times New Roman"/>
                <w:szCs w:val="28"/>
              </w:rPr>
              <w:t>EC1</w:t>
            </w:r>
          </w:p>
        </w:tc>
        <w:tc>
          <w:tcPr>
            <w:tcW w:w="0" w:type="auto"/>
            <w:vAlign w:val="center"/>
            <w:hideMark/>
          </w:tcPr>
          <w:p w14:paraId="00FFE39B" w14:textId="77777777" w:rsidR="00430F31" w:rsidRPr="00430F31" w:rsidRDefault="00430F31" w:rsidP="00430F31">
            <w:pPr>
              <w:rPr>
                <w:rFonts w:cs="Times New Roman"/>
                <w:szCs w:val="28"/>
              </w:rPr>
            </w:pPr>
            <w:r w:rsidRPr="00430F31">
              <w:rPr>
                <w:rFonts w:cs="Times New Roman"/>
                <w:szCs w:val="28"/>
              </w:rPr>
              <w:t>Introduction to biodiversity of urban landscapes: concepts, structure, functions, contemporary challenges</w:t>
            </w:r>
          </w:p>
        </w:tc>
        <w:tc>
          <w:tcPr>
            <w:tcW w:w="0" w:type="auto"/>
            <w:vAlign w:val="center"/>
            <w:hideMark/>
          </w:tcPr>
          <w:p w14:paraId="73CB4FBA" w14:textId="77777777" w:rsidR="00430F31" w:rsidRPr="00430F31" w:rsidRDefault="00430F31" w:rsidP="00430F31">
            <w:pPr>
              <w:rPr>
                <w:rFonts w:cs="Times New Roman"/>
                <w:szCs w:val="28"/>
              </w:rPr>
            </w:pPr>
            <w:r w:rsidRPr="00430F31">
              <w:rPr>
                <w:rFonts w:cs="Times New Roman"/>
                <w:szCs w:val="28"/>
              </w:rPr>
              <w:t>0.5 / 15</w:t>
            </w:r>
          </w:p>
        </w:tc>
        <w:tc>
          <w:tcPr>
            <w:tcW w:w="0" w:type="auto"/>
            <w:vAlign w:val="center"/>
            <w:hideMark/>
          </w:tcPr>
          <w:p w14:paraId="59BE8908" w14:textId="77777777" w:rsidR="00430F31" w:rsidRPr="00430F31" w:rsidRDefault="00430F31" w:rsidP="00430F31">
            <w:pPr>
              <w:rPr>
                <w:rFonts w:cs="Times New Roman"/>
                <w:szCs w:val="28"/>
              </w:rPr>
            </w:pPr>
            <w:r w:rsidRPr="00430F31">
              <w:rPr>
                <w:rFonts w:cs="Times New Roman"/>
                <w:szCs w:val="28"/>
              </w:rPr>
              <w:t>Test</w:t>
            </w:r>
          </w:p>
        </w:tc>
      </w:tr>
      <w:tr w:rsidR="00430F31" w:rsidRPr="00430F31" w14:paraId="2B87CC7C" w14:textId="77777777" w:rsidTr="00430F31">
        <w:trPr>
          <w:tblCellSpacing w:w="15" w:type="dxa"/>
        </w:trPr>
        <w:tc>
          <w:tcPr>
            <w:tcW w:w="0" w:type="auto"/>
            <w:vAlign w:val="center"/>
            <w:hideMark/>
          </w:tcPr>
          <w:p w14:paraId="6087BE80" w14:textId="77777777" w:rsidR="00430F31" w:rsidRPr="00430F31" w:rsidRDefault="00430F31" w:rsidP="00430F31">
            <w:pPr>
              <w:rPr>
                <w:rFonts w:cs="Times New Roman"/>
                <w:szCs w:val="28"/>
              </w:rPr>
            </w:pPr>
            <w:r w:rsidRPr="00430F31">
              <w:rPr>
                <w:rFonts w:cs="Times New Roman"/>
                <w:szCs w:val="28"/>
              </w:rPr>
              <w:t>EC2</w:t>
            </w:r>
          </w:p>
        </w:tc>
        <w:tc>
          <w:tcPr>
            <w:tcW w:w="0" w:type="auto"/>
            <w:vAlign w:val="center"/>
            <w:hideMark/>
          </w:tcPr>
          <w:p w14:paraId="52A42C4F" w14:textId="77777777" w:rsidR="00430F31" w:rsidRPr="00430F31" w:rsidRDefault="00430F31" w:rsidP="00430F31">
            <w:pPr>
              <w:rPr>
                <w:rFonts w:cs="Times New Roman"/>
                <w:szCs w:val="28"/>
              </w:rPr>
            </w:pPr>
            <w:r w:rsidRPr="00430F31">
              <w:rPr>
                <w:rFonts w:cs="Times New Roman"/>
                <w:szCs w:val="28"/>
              </w:rPr>
              <w:t>Urban flora: structure, fractional analysis, anthropogenic transformation</w:t>
            </w:r>
          </w:p>
        </w:tc>
        <w:tc>
          <w:tcPr>
            <w:tcW w:w="0" w:type="auto"/>
            <w:vAlign w:val="center"/>
            <w:hideMark/>
          </w:tcPr>
          <w:p w14:paraId="7F44BD8B" w14:textId="77777777" w:rsidR="00430F31" w:rsidRPr="00430F31" w:rsidRDefault="00430F31" w:rsidP="00430F31">
            <w:pPr>
              <w:rPr>
                <w:rFonts w:cs="Times New Roman"/>
                <w:szCs w:val="28"/>
              </w:rPr>
            </w:pPr>
            <w:r w:rsidRPr="00430F31">
              <w:rPr>
                <w:rFonts w:cs="Times New Roman"/>
                <w:szCs w:val="28"/>
              </w:rPr>
              <w:t>0.5 / 15</w:t>
            </w:r>
          </w:p>
        </w:tc>
        <w:tc>
          <w:tcPr>
            <w:tcW w:w="0" w:type="auto"/>
            <w:vAlign w:val="center"/>
            <w:hideMark/>
          </w:tcPr>
          <w:p w14:paraId="0B287E74" w14:textId="77777777" w:rsidR="00430F31" w:rsidRPr="00430F31" w:rsidRDefault="00430F31" w:rsidP="00430F31">
            <w:pPr>
              <w:rPr>
                <w:rFonts w:cs="Times New Roman"/>
                <w:szCs w:val="28"/>
              </w:rPr>
            </w:pPr>
            <w:r w:rsidRPr="00430F31">
              <w:rPr>
                <w:rFonts w:cs="Times New Roman"/>
                <w:szCs w:val="28"/>
              </w:rPr>
              <w:t>Test</w:t>
            </w:r>
          </w:p>
        </w:tc>
      </w:tr>
      <w:tr w:rsidR="00430F31" w:rsidRPr="00430F31" w14:paraId="321D832E" w14:textId="77777777" w:rsidTr="00430F31">
        <w:trPr>
          <w:tblCellSpacing w:w="15" w:type="dxa"/>
        </w:trPr>
        <w:tc>
          <w:tcPr>
            <w:tcW w:w="0" w:type="auto"/>
            <w:vAlign w:val="center"/>
            <w:hideMark/>
          </w:tcPr>
          <w:p w14:paraId="13BC6832" w14:textId="77777777" w:rsidR="00430F31" w:rsidRPr="00430F31" w:rsidRDefault="00430F31" w:rsidP="00430F31">
            <w:pPr>
              <w:rPr>
                <w:rFonts w:cs="Times New Roman"/>
                <w:szCs w:val="28"/>
              </w:rPr>
            </w:pPr>
            <w:r w:rsidRPr="00430F31">
              <w:rPr>
                <w:rFonts w:cs="Times New Roman"/>
                <w:szCs w:val="28"/>
              </w:rPr>
              <w:t>EC3</w:t>
            </w:r>
          </w:p>
        </w:tc>
        <w:tc>
          <w:tcPr>
            <w:tcW w:w="0" w:type="auto"/>
            <w:vAlign w:val="center"/>
            <w:hideMark/>
          </w:tcPr>
          <w:p w14:paraId="3DF61404" w14:textId="77777777" w:rsidR="00430F31" w:rsidRPr="00430F31" w:rsidRDefault="00430F31" w:rsidP="00430F31">
            <w:pPr>
              <w:rPr>
                <w:rFonts w:cs="Times New Roman"/>
                <w:szCs w:val="28"/>
              </w:rPr>
            </w:pPr>
            <w:r w:rsidRPr="00430F31">
              <w:rPr>
                <w:rFonts w:cs="Times New Roman"/>
                <w:szCs w:val="28"/>
              </w:rPr>
              <w:t>Urban ecosystems: features of organization, influencing factors, ecological condition assessment</w:t>
            </w:r>
          </w:p>
        </w:tc>
        <w:tc>
          <w:tcPr>
            <w:tcW w:w="0" w:type="auto"/>
            <w:vAlign w:val="center"/>
            <w:hideMark/>
          </w:tcPr>
          <w:p w14:paraId="246AACBB" w14:textId="77777777" w:rsidR="00430F31" w:rsidRPr="00430F31" w:rsidRDefault="00430F31" w:rsidP="00430F31">
            <w:pPr>
              <w:rPr>
                <w:rFonts w:cs="Times New Roman"/>
                <w:szCs w:val="28"/>
              </w:rPr>
            </w:pPr>
            <w:r w:rsidRPr="00430F31">
              <w:rPr>
                <w:rFonts w:cs="Times New Roman"/>
                <w:szCs w:val="28"/>
              </w:rPr>
              <w:t>0.5 / 15</w:t>
            </w:r>
          </w:p>
        </w:tc>
        <w:tc>
          <w:tcPr>
            <w:tcW w:w="0" w:type="auto"/>
            <w:vAlign w:val="center"/>
            <w:hideMark/>
          </w:tcPr>
          <w:p w14:paraId="2B713C28" w14:textId="77777777" w:rsidR="00430F31" w:rsidRPr="00430F31" w:rsidRDefault="00430F31" w:rsidP="00430F31">
            <w:pPr>
              <w:rPr>
                <w:rFonts w:cs="Times New Roman"/>
                <w:szCs w:val="28"/>
              </w:rPr>
            </w:pPr>
            <w:r w:rsidRPr="00430F31">
              <w:rPr>
                <w:rFonts w:cs="Times New Roman"/>
                <w:szCs w:val="28"/>
              </w:rPr>
              <w:t>Test</w:t>
            </w:r>
          </w:p>
        </w:tc>
      </w:tr>
      <w:tr w:rsidR="00430F31" w:rsidRPr="00430F31" w14:paraId="161F1D67" w14:textId="77777777" w:rsidTr="00430F31">
        <w:trPr>
          <w:tblCellSpacing w:w="15" w:type="dxa"/>
        </w:trPr>
        <w:tc>
          <w:tcPr>
            <w:tcW w:w="0" w:type="auto"/>
            <w:vAlign w:val="center"/>
            <w:hideMark/>
          </w:tcPr>
          <w:p w14:paraId="313E3B7A" w14:textId="77777777" w:rsidR="00430F31" w:rsidRPr="00430F31" w:rsidRDefault="00430F31" w:rsidP="00430F31">
            <w:pPr>
              <w:rPr>
                <w:rFonts w:cs="Times New Roman"/>
                <w:szCs w:val="28"/>
              </w:rPr>
            </w:pPr>
            <w:r w:rsidRPr="00430F31">
              <w:rPr>
                <w:rFonts w:cs="Times New Roman"/>
                <w:szCs w:val="28"/>
              </w:rPr>
              <w:t>EC4</w:t>
            </w:r>
          </w:p>
        </w:tc>
        <w:tc>
          <w:tcPr>
            <w:tcW w:w="0" w:type="auto"/>
            <w:vAlign w:val="center"/>
            <w:hideMark/>
          </w:tcPr>
          <w:p w14:paraId="3B7C80E7" w14:textId="77777777" w:rsidR="00430F31" w:rsidRPr="00430F31" w:rsidRDefault="00430F31" w:rsidP="00430F31">
            <w:pPr>
              <w:rPr>
                <w:rFonts w:cs="Times New Roman"/>
                <w:szCs w:val="28"/>
              </w:rPr>
            </w:pPr>
            <w:r w:rsidRPr="00430F31">
              <w:rPr>
                <w:rFonts w:cs="Times New Roman"/>
                <w:szCs w:val="28"/>
              </w:rPr>
              <w:t>Green-blue infrastructure and nature-based solutions for biodiversity conservation</w:t>
            </w:r>
          </w:p>
        </w:tc>
        <w:tc>
          <w:tcPr>
            <w:tcW w:w="0" w:type="auto"/>
            <w:vAlign w:val="center"/>
            <w:hideMark/>
          </w:tcPr>
          <w:p w14:paraId="3269DFA2" w14:textId="77777777" w:rsidR="00430F31" w:rsidRPr="00430F31" w:rsidRDefault="00430F31" w:rsidP="00430F31">
            <w:pPr>
              <w:rPr>
                <w:rFonts w:cs="Times New Roman"/>
                <w:szCs w:val="28"/>
              </w:rPr>
            </w:pPr>
            <w:r w:rsidRPr="00430F31">
              <w:rPr>
                <w:rFonts w:cs="Times New Roman"/>
                <w:szCs w:val="28"/>
              </w:rPr>
              <w:t>0.5 / 15</w:t>
            </w:r>
          </w:p>
        </w:tc>
        <w:tc>
          <w:tcPr>
            <w:tcW w:w="0" w:type="auto"/>
            <w:vAlign w:val="center"/>
            <w:hideMark/>
          </w:tcPr>
          <w:p w14:paraId="22B508CB" w14:textId="77777777" w:rsidR="00430F31" w:rsidRPr="00430F31" w:rsidRDefault="00430F31" w:rsidP="00430F31">
            <w:pPr>
              <w:rPr>
                <w:rFonts w:cs="Times New Roman"/>
                <w:szCs w:val="28"/>
              </w:rPr>
            </w:pPr>
            <w:r w:rsidRPr="00430F31">
              <w:rPr>
                <w:rFonts w:cs="Times New Roman"/>
                <w:szCs w:val="28"/>
              </w:rPr>
              <w:t>Test</w:t>
            </w:r>
          </w:p>
        </w:tc>
      </w:tr>
      <w:tr w:rsidR="00430F31" w:rsidRPr="00430F31" w14:paraId="395EDD28" w14:textId="77777777" w:rsidTr="00430F31">
        <w:trPr>
          <w:tblCellSpacing w:w="15" w:type="dxa"/>
        </w:trPr>
        <w:tc>
          <w:tcPr>
            <w:tcW w:w="0" w:type="auto"/>
            <w:vAlign w:val="center"/>
            <w:hideMark/>
          </w:tcPr>
          <w:p w14:paraId="42B7C119" w14:textId="77777777" w:rsidR="00430F31" w:rsidRPr="00430F31" w:rsidRDefault="00430F31" w:rsidP="00430F31">
            <w:pPr>
              <w:rPr>
                <w:rFonts w:cs="Times New Roman"/>
                <w:szCs w:val="28"/>
              </w:rPr>
            </w:pPr>
            <w:r w:rsidRPr="00430F31">
              <w:rPr>
                <w:rFonts w:cs="Times New Roman"/>
                <w:szCs w:val="28"/>
              </w:rPr>
              <w:t>PC1</w:t>
            </w:r>
          </w:p>
        </w:tc>
        <w:tc>
          <w:tcPr>
            <w:tcW w:w="0" w:type="auto"/>
            <w:vAlign w:val="center"/>
            <w:hideMark/>
          </w:tcPr>
          <w:p w14:paraId="1E77BD44" w14:textId="77777777" w:rsidR="00430F31" w:rsidRPr="00430F31" w:rsidRDefault="00430F31" w:rsidP="00430F31">
            <w:pPr>
              <w:rPr>
                <w:rFonts w:cs="Times New Roman"/>
                <w:szCs w:val="28"/>
              </w:rPr>
            </w:pPr>
            <w:r w:rsidRPr="00430F31">
              <w:rPr>
                <w:rFonts w:cs="Times New Roman"/>
                <w:szCs w:val="28"/>
              </w:rPr>
              <w:t>Practical component</w:t>
            </w:r>
          </w:p>
        </w:tc>
        <w:tc>
          <w:tcPr>
            <w:tcW w:w="0" w:type="auto"/>
            <w:vAlign w:val="center"/>
            <w:hideMark/>
          </w:tcPr>
          <w:p w14:paraId="72A4A3BB" w14:textId="77777777" w:rsidR="00430F31" w:rsidRPr="00430F31" w:rsidRDefault="00430F31" w:rsidP="00430F31">
            <w:pPr>
              <w:rPr>
                <w:rFonts w:cs="Times New Roman"/>
                <w:szCs w:val="28"/>
              </w:rPr>
            </w:pPr>
            <w:r w:rsidRPr="00430F31">
              <w:rPr>
                <w:rFonts w:cs="Times New Roman"/>
                <w:szCs w:val="28"/>
              </w:rPr>
              <w:t>1 / 30</w:t>
            </w:r>
          </w:p>
        </w:tc>
        <w:tc>
          <w:tcPr>
            <w:tcW w:w="0" w:type="auto"/>
            <w:vAlign w:val="center"/>
            <w:hideMark/>
          </w:tcPr>
          <w:p w14:paraId="312A2875" w14:textId="77777777" w:rsidR="00430F31" w:rsidRPr="00430F31" w:rsidRDefault="00430F31" w:rsidP="00430F31">
            <w:pPr>
              <w:rPr>
                <w:rFonts w:cs="Times New Roman"/>
                <w:szCs w:val="28"/>
              </w:rPr>
            </w:pPr>
            <w:r w:rsidRPr="00430F31">
              <w:rPr>
                <w:rFonts w:cs="Times New Roman"/>
                <w:szCs w:val="28"/>
              </w:rPr>
              <w:t>Differentiated credit</w:t>
            </w:r>
          </w:p>
        </w:tc>
      </w:tr>
      <w:tr w:rsidR="00430F31" w:rsidRPr="00430F31" w14:paraId="07D588F2" w14:textId="77777777" w:rsidTr="00430F31">
        <w:trPr>
          <w:tblCellSpacing w:w="15" w:type="dxa"/>
        </w:trPr>
        <w:tc>
          <w:tcPr>
            <w:tcW w:w="0" w:type="auto"/>
            <w:vAlign w:val="center"/>
            <w:hideMark/>
          </w:tcPr>
          <w:p w14:paraId="07571A68" w14:textId="77777777" w:rsidR="00430F31" w:rsidRPr="00430F31" w:rsidRDefault="00430F31" w:rsidP="00430F31">
            <w:pPr>
              <w:rPr>
                <w:rFonts w:cs="Times New Roman"/>
                <w:szCs w:val="28"/>
              </w:rPr>
            </w:pPr>
            <w:r w:rsidRPr="00430F31">
              <w:rPr>
                <w:rFonts w:cs="Times New Roman"/>
                <w:szCs w:val="28"/>
              </w:rPr>
              <w:t>A1</w:t>
            </w:r>
          </w:p>
        </w:tc>
        <w:tc>
          <w:tcPr>
            <w:tcW w:w="0" w:type="auto"/>
            <w:vAlign w:val="center"/>
            <w:hideMark/>
          </w:tcPr>
          <w:p w14:paraId="339CB736" w14:textId="77777777" w:rsidR="00430F31" w:rsidRPr="00430F31" w:rsidRDefault="00430F31" w:rsidP="00430F31">
            <w:pPr>
              <w:rPr>
                <w:rFonts w:cs="Times New Roman"/>
                <w:szCs w:val="28"/>
              </w:rPr>
            </w:pPr>
            <w:r w:rsidRPr="00430F31">
              <w:rPr>
                <w:rFonts w:cs="Times New Roman"/>
                <w:szCs w:val="28"/>
              </w:rPr>
              <w:t>Final assessment / Exam</w:t>
            </w:r>
          </w:p>
        </w:tc>
        <w:tc>
          <w:tcPr>
            <w:tcW w:w="0" w:type="auto"/>
            <w:vAlign w:val="center"/>
            <w:hideMark/>
          </w:tcPr>
          <w:p w14:paraId="1E2D6BA2" w14:textId="77777777" w:rsidR="00430F31" w:rsidRPr="00430F31" w:rsidRDefault="00430F31" w:rsidP="00430F31">
            <w:pPr>
              <w:rPr>
                <w:rFonts w:cs="Times New Roman"/>
                <w:szCs w:val="28"/>
              </w:rPr>
            </w:pPr>
            <w:r w:rsidRPr="00430F31">
              <w:rPr>
                <w:rFonts w:cs="Times New Roman"/>
                <w:szCs w:val="28"/>
              </w:rPr>
              <w:t>—</w:t>
            </w:r>
          </w:p>
        </w:tc>
        <w:tc>
          <w:tcPr>
            <w:tcW w:w="0" w:type="auto"/>
            <w:vAlign w:val="center"/>
            <w:hideMark/>
          </w:tcPr>
          <w:p w14:paraId="4F86F799" w14:textId="77777777" w:rsidR="00430F31" w:rsidRPr="00430F31" w:rsidRDefault="00430F31" w:rsidP="00430F31">
            <w:pPr>
              <w:rPr>
                <w:rFonts w:cs="Times New Roman"/>
                <w:szCs w:val="28"/>
              </w:rPr>
            </w:pPr>
            <w:r w:rsidRPr="00430F31">
              <w:rPr>
                <w:rFonts w:cs="Times New Roman"/>
                <w:szCs w:val="28"/>
              </w:rPr>
              <w:t>—</w:t>
            </w:r>
          </w:p>
        </w:tc>
      </w:tr>
      <w:tr w:rsidR="00430F31" w:rsidRPr="00430F31" w14:paraId="15F5D6EE" w14:textId="77777777" w:rsidTr="00430F31">
        <w:trPr>
          <w:tblCellSpacing w:w="15" w:type="dxa"/>
        </w:trPr>
        <w:tc>
          <w:tcPr>
            <w:tcW w:w="0" w:type="auto"/>
            <w:vAlign w:val="center"/>
            <w:hideMark/>
          </w:tcPr>
          <w:p w14:paraId="25F34FA8" w14:textId="77777777" w:rsidR="00430F31" w:rsidRPr="00430F31" w:rsidRDefault="00430F31" w:rsidP="00430F31">
            <w:pPr>
              <w:rPr>
                <w:rFonts w:cs="Times New Roman"/>
                <w:szCs w:val="28"/>
              </w:rPr>
            </w:pPr>
            <w:r w:rsidRPr="00430F31">
              <w:rPr>
                <w:rFonts w:cs="Times New Roman"/>
                <w:b/>
                <w:bCs/>
                <w:szCs w:val="28"/>
              </w:rPr>
              <w:t>TOTAL PROGRAM VOLUME</w:t>
            </w:r>
          </w:p>
        </w:tc>
        <w:tc>
          <w:tcPr>
            <w:tcW w:w="0" w:type="auto"/>
            <w:vAlign w:val="center"/>
            <w:hideMark/>
          </w:tcPr>
          <w:p w14:paraId="0243AC2A" w14:textId="77777777" w:rsidR="00430F31" w:rsidRPr="00430F31" w:rsidRDefault="00430F31" w:rsidP="00430F31">
            <w:pPr>
              <w:rPr>
                <w:rFonts w:cs="Times New Roman"/>
                <w:szCs w:val="28"/>
              </w:rPr>
            </w:pPr>
          </w:p>
        </w:tc>
        <w:tc>
          <w:tcPr>
            <w:tcW w:w="0" w:type="auto"/>
            <w:vAlign w:val="center"/>
            <w:hideMark/>
          </w:tcPr>
          <w:p w14:paraId="79306959" w14:textId="77777777" w:rsidR="00430F31" w:rsidRPr="00430F31" w:rsidRDefault="00430F31" w:rsidP="00430F31">
            <w:pPr>
              <w:rPr>
                <w:rFonts w:cs="Times New Roman"/>
                <w:szCs w:val="28"/>
              </w:rPr>
            </w:pPr>
            <w:r w:rsidRPr="00430F31">
              <w:rPr>
                <w:rFonts w:cs="Times New Roman"/>
                <w:b/>
                <w:bCs/>
                <w:szCs w:val="28"/>
              </w:rPr>
              <w:t>3 / 90</w:t>
            </w:r>
          </w:p>
        </w:tc>
        <w:tc>
          <w:tcPr>
            <w:tcW w:w="0" w:type="auto"/>
            <w:vAlign w:val="center"/>
            <w:hideMark/>
          </w:tcPr>
          <w:p w14:paraId="51466DF9" w14:textId="77777777" w:rsidR="00430F31" w:rsidRPr="00430F31" w:rsidRDefault="00430F31" w:rsidP="00430F31">
            <w:pPr>
              <w:rPr>
                <w:rFonts w:cs="Times New Roman"/>
                <w:szCs w:val="28"/>
              </w:rPr>
            </w:pPr>
          </w:p>
        </w:tc>
      </w:tr>
    </w:tbl>
    <w:p w14:paraId="28371EF0" w14:textId="77777777" w:rsidR="00274DB5" w:rsidRPr="00B30E14" w:rsidRDefault="00274DB5" w:rsidP="00274DB5">
      <w:pPr>
        <w:rPr>
          <w:rFonts w:cs="Times New Roman"/>
          <w:szCs w:val="28"/>
          <w:lang w:val="en-US"/>
        </w:rPr>
      </w:pPr>
    </w:p>
    <w:p w14:paraId="27120919" w14:textId="6FBBEDAB" w:rsidR="006B2877" w:rsidRPr="00D054E7" w:rsidRDefault="006B2877" w:rsidP="00FD0A14">
      <w:pPr>
        <w:jc w:val="center"/>
        <w:rPr>
          <w:rFonts w:cs="Times New Roman"/>
          <w:b/>
          <w:szCs w:val="28"/>
          <w:lang w:val="en-US"/>
        </w:rPr>
      </w:pPr>
      <w:r w:rsidRPr="00D054E7">
        <w:rPr>
          <w:rFonts w:cs="Times New Roman"/>
          <w:b/>
          <w:szCs w:val="28"/>
          <w:lang w:val="en-US"/>
        </w:rPr>
        <w:t xml:space="preserve">3. </w:t>
      </w:r>
      <w:r w:rsidR="000739B1" w:rsidRPr="00D054E7">
        <w:rPr>
          <w:rFonts w:cs="Times New Roman"/>
          <w:b/>
          <w:szCs w:val="28"/>
          <w:lang w:val="en-US"/>
        </w:rPr>
        <w:t>Form of attestation according to the program</w:t>
      </w:r>
    </w:p>
    <w:p w14:paraId="0DF47D3F" w14:textId="77777777" w:rsidR="00FD0A14" w:rsidRPr="00D054E7" w:rsidRDefault="00FD0A14" w:rsidP="00FD0A14">
      <w:pPr>
        <w:rPr>
          <w:rFonts w:cs="Times New Roman"/>
          <w:szCs w:val="28"/>
          <w:lang w:val="en-US"/>
        </w:rPr>
      </w:pPr>
      <w:r w:rsidRPr="00D054E7">
        <w:rPr>
          <w:rFonts w:cs="Times New Roman"/>
          <w:szCs w:val="28"/>
          <w:lang w:val="en-US"/>
        </w:rPr>
        <w:t>1. Oral control method: individual interview at the beginning and end of training; individual or frontal interview during the course, final control.</w:t>
      </w:r>
    </w:p>
    <w:p w14:paraId="77759D8B" w14:textId="77777777" w:rsidR="00FD0A14" w:rsidRPr="00D054E7" w:rsidRDefault="00FD0A14" w:rsidP="00FD0A14">
      <w:pPr>
        <w:rPr>
          <w:rFonts w:cs="Times New Roman"/>
          <w:szCs w:val="28"/>
          <w:lang w:val="en-US"/>
        </w:rPr>
      </w:pPr>
      <w:r w:rsidRPr="00D054E7">
        <w:rPr>
          <w:rFonts w:cs="Times New Roman"/>
          <w:szCs w:val="28"/>
          <w:lang w:val="en-US"/>
        </w:rPr>
        <w:t>2. Written control method (checking written assignments, tests)</w:t>
      </w:r>
    </w:p>
    <w:p w14:paraId="09994A66" w14:textId="29FA1208" w:rsidR="006B2877" w:rsidRPr="00D054E7" w:rsidRDefault="00FD0A14" w:rsidP="006B2877">
      <w:pPr>
        <w:rPr>
          <w:rFonts w:cs="Times New Roman"/>
          <w:szCs w:val="28"/>
          <w:lang w:val="en-US"/>
        </w:rPr>
      </w:pPr>
      <w:r w:rsidRPr="00D054E7">
        <w:rPr>
          <w:rFonts w:cs="Times New Roman"/>
          <w:szCs w:val="28"/>
          <w:lang w:val="en-US"/>
        </w:rPr>
        <w:t>3. Taking a final test for certification</w:t>
      </w:r>
    </w:p>
    <w:p w14:paraId="10AC02AC" w14:textId="77777777" w:rsidR="000739B1" w:rsidRPr="00A87029" w:rsidRDefault="000739B1" w:rsidP="006B2877">
      <w:pPr>
        <w:rPr>
          <w:rFonts w:cs="Times New Roman"/>
          <w:szCs w:val="28"/>
          <w:lang w:val="en-US"/>
        </w:rPr>
      </w:pPr>
    </w:p>
    <w:p w14:paraId="1DDBE5A6" w14:textId="77777777" w:rsidR="000739B1" w:rsidRPr="00A87029" w:rsidRDefault="000739B1" w:rsidP="00A87029">
      <w:pPr>
        <w:ind w:firstLine="567"/>
        <w:rPr>
          <w:rFonts w:cs="Times New Roman"/>
          <w:szCs w:val="28"/>
          <w:lang w:val="en-US"/>
        </w:rPr>
      </w:pPr>
      <w:r w:rsidRPr="00A87029">
        <w:rPr>
          <w:rFonts w:cs="Times New Roman"/>
          <w:szCs w:val="28"/>
          <w:lang w:val="en-US"/>
        </w:rPr>
        <w:t>The following methods are used to control the performance of independent work: survey, testing, and performance of tests.</w:t>
      </w:r>
    </w:p>
    <w:p w14:paraId="1805C96E" w14:textId="77777777" w:rsidR="000739B1" w:rsidRPr="00A87029" w:rsidRDefault="000739B1" w:rsidP="00A87029">
      <w:pPr>
        <w:ind w:firstLine="567"/>
        <w:rPr>
          <w:rFonts w:cs="Times New Roman"/>
          <w:szCs w:val="28"/>
          <w:lang w:val="en-US"/>
        </w:rPr>
      </w:pPr>
      <w:r w:rsidRPr="00A87029">
        <w:rPr>
          <w:rFonts w:cs="Times New Roman"/>
          <w:szCs w:val="28"/>
          <w:lang w:val="en-US"/>
        </w:rPr>
        <w:t>The system of control of students' knowledge in the discipline consists of current control, intermediate and final control of knowledge. Assessment of students' success in the discipline is carried out in points.</w:t>
      </w:r>
    </w:p>
    <w:p w14:paraId="310D3650" w14:textId="77777777" w:rsidR="000739B1" w:rsidRPr="00A87029" w:rsidRDefault="000739B1" w:rsidP="00A87029">
      <w:pPr>
        <w:ind w:firstLine="567"/>
        <w:rPr>
          <w:rFonts w:cs="Times New Roman"/>
          <w:szCs w:val="28"/>
          <w:lang w:val="en-US"/>
        </w:rPr>
      </w:pPr>
      <w:r w:rsidRPr="00A87029">
        <w:rPr>
          <w:rFonts w:cs="Times New Roman"/>
          <w:szCs w:val="28"/>
          <w:lang w:val="en-US"/>
        </w:rPr>
        <w:t>Assessment of students' knowledge, skills and abilities in the discipline takes into account all types of classes provided for by the curriculum, namely lectures, practical classes, and performance of independent work. Current control in the discipline involves assessing students' knowledge and skills during practical work (30 points), intermediate control is carried out through testing and performance of tests (2*10=20) points.</w:t>
      </w:r>
    </w:p>
    <w:p w14:paraId="31EF2979" w14:textId="62E95B20" w:rsidR="000739B1" w:rsidRPr="00A87029" w:rsidRDefault="000739B1" w:rsidP="00A87029">
      <w:pPr>
        <w:ind w:firstLine="567"/>
        <w:rPr>
          <w:rFonts w:cs="Times New Roman"/>
          <w:szCs w:val="28"/>
          <w:lang w:val="en-US"/>
        </w:rPr>
      </w:pPr>
      <w:r w:rsidRPr="00A87029">
        <w:rPr>
          <w:rFonts w:cs="Times New Roman"/>
          <w:szCs w:val="28"/>
          <w:lang w:val="en-US"/>
        </w:rPr>
        <w:t>Final control in the discipline is carried out in the form of test control (40 points)</w:t>
      </w:r>
    </w:p>
    <w:p w14:paraId="7E1BE1AE" w14:textId="77777777" w:rsidR="00A87029" w:rsidRDefault="00A87029" w:rsidP="000739B1">
      <w:pPr>
        <w:jc w:val="center"/>
        <w:rPr>
          <w:rFonts w:cs="Times New Roman"/>
          <w:b/>
          <w:szCs w:val="28"/>
          <w:lang w:val="en-US"/>
        </w:rPr>
      </w:pPr>
    </w:p>
    <w:p w14:paraId="70B65236" w14:textId="0C679DC2" w:rsidR="000739B1" w:rsidRPr="00380DAC" w:rsidRDefault="000739B1" w:rsidP="00430F31">
      <w:pPr>
        <w:ind w:left="-1276"/>
        <w:jc w:val="center"/>
        <w:rPr>
          <w:rFonts w:cs="Times New Roman"/>
          <w:b/>
          <w:szCs w:val="28"/>
        </w:rPr>
      </w:pPr>
      <w:r w:rsidRPr="00380DAC">
        <w:rPr>
          <w:rFonts w:cs="Times New Roman"/>
          <w:b/>
          <w:szCs w:val="28"/>
        </w:rPr>
        <w:t>4. Program verification</w:t>
      </w:r>
    </w:p>
    <w:p w14:paraId="3C240817" w14:textId="43A5999D" w:rsidR="006B2877" w:rsidRPr="00380DAC" w:rsidRDefault="000739B1" w:rsidP="006B2877">
      <w:pPr>
        <w:rPr>
          <w:rFonts w:cs="Times New Roman"/>
          <w:szCs w:val="28"/>
          <w:lang w:val="en-US"/>
        </w:rPr>
      </w:pPr>
      <w:r w:rsidRPr="00380DAC">
        <w:rPr>
          <w:rFonts w:cs="Times New Roman"/>
          <w:color w:val="auto"/>
          <w:szCs w:val="28"/>
          <w:lang w:eastAsia="ru-RU"/>
        </w:rPr>
        <w:t>Head of the program</w:t>
      </w:r>
      <w:r w:rsidRPr="00380DAC">
        <w:rPr>
          <w:rFonts w:cs="Times New Roman"/>
          <w:szCs w:val="28"/>
        </w:rPr>
        <w:t xml:space="preserve"> _____________ </w:t>
      </w:r>
      <w:r w:rsidRPr="00380DAC">
        <w:rPr>
          <w:rFonts w:cs="Times New Roman"/>
          <w:szCs w:val="28"/>
          <w:u w:val="single"/>
          <w:lang w:val="en-US"/>
        </w:rPr>
        <w:t>Nadiya MA</w:t>
      </w:r>
      <w:r w:rsidR="00BD2D3D" w:rsidRPr="00380DAC">
        <w:rPr>
          <w:rFonts w:cs="Times New Roman"/>
          <w:szCs w:val="28"/>
          <w:u w:val="single"/>
        </w:rPr>
        <w:t>К</w:t>
      </w:r>
      <w:r w:rsidRPr="00380DAC">
        <w:rPr>
          <w:rFonts w:cs="Times New Roman"/>
          <w:szCs w:val="28"/>
          <w:u w:val="single"/>
          <w:lang w:val="en-US"/>
        </w:rPr>
        <w:t>SYMENKO</w:t>
      </w:r>
    </w:p>
    <w:p w14:paraId="4D573997" w14:textId="701885C9" w:rsidR="006B2877" w:rsidRPr="00380DAC" w:rsidRDefault="006B2877" w:rsidP="000739B1">
      <w:pPr>
        <w:jc w:val="center"/>
        <w:rPr>
          <w:rFonts w:cs="Times New Roman"/>
          <w:sz w:val="24"/>
          <w:szCs w:val="28"/>
        </w:rPr>
      </w:pPr>
      <w:r w:rsidRPr="00380DAC">
        <w:rPr>
          <w:rFonts w:cs="Times New Roman"/>
          <w:sz w:val="24"/>
          <w:szCs w:val="28"/>
        </w:rPr>
        <w:t>(</w:t>
      </w:r>
      <w:r w:rsidR="000739B1" w:rsidRPr="00380DAC">
        <w:rPr>
          <w:rFonts w:cs="Times New Roman"/>
          <w:sz w:val="24"/>
          <w:szCs w:val="28"/>
          <w:lang w:val="en-US"/>
        </w:rPr>
        <w:t>signature</w:t>
      </w:r>
      <w:r w:rsidRPr="00380DAC">
        <w:rPr>
          <w:rFonts w:cs="Times New Roman"/>
          <w:sz w:val="24"/>
          <w:szCs w:val="28"/>
        </w:rPr>
        <w:t>)</w:t>
      </w:r>
      <w:r w:rsidR="000739B1" w:rsidRPr="00380DAC">
        <w:rPr>
          <w:rFonts w:cs="Times New Roman"/>
          <w:sz w:val="24"/>
          <w:szCs w:val="28"/>
          <w:lang w:val="en-US"/>
        </w:rPr>
        <w:t xml:space="preserve">                   </w:t>
      </w:r>
      <w:r w:rsidRPr="00380DAC">
        <w:rPr>
          <w:rFonts w:cs="Times New Roman"/>
          <w:sz w:val="24"/>
          <w:szCs w:val="28"/>
        </w:rPr>
        <w:t xml:space="preserve"> (</w:t>
      </w:r>
      <w:r w:rsidR="000739B1" w:rsidRPr="00380DAC">
        <w:rPr>
          <w:rFonts w:cs="Times New Roman"/>
          <w:sz w:val="24"/>
          <w:szCs w:val="28"/>
          <w:lang w:val="en-US"/>
        </w:rPr>
        <w:t>Name</w:t>
      </w:r>
      <w:r w:rsidRPr="00380DAC">
        <w:rPr>
          <w:rFonts w:cs="Times New Roman"/>
          <w:sz w:val="24"/>
          <w:szCs w:val="28"/>
        </w:rPr>
        <w:t xml:space="preserve">, </w:t>
      </w:r>
      <w:r w:rsidR="000739B1" w:rsidRPr="00380DAC">
        <w:rPr>
          <w:rFonts w:cs="Times New Roman"/>
          <w:sz w:val="24"/>
          <w:szCs w:val="28"/>
          <w:lang w:val="en-US"/>
        </w:rPr>
        <w:t>SURNAME</w:t>
      </w:r>
      <w:r w:rsidRPr="00380DAC">
        <w:rPr>
          <w:rFonts w:cs="Times New Roman"/>
          <w:sz w:val="24"/>
          <w:szCs w:val="28"/>
        </w:rPr>
        <w:t>)</w:t>
      </w:r>
    </w:p>
    <w:p w14:paraId="5C34EED4" w14:textId="77777777" w:rsidR="000739B1" w:rsidRPr="00380DAC" w:rsidRDefault="000739B1" w:rsidP="006B2877">
      <w:pPr>
        <w:rPr>
          <w:rFonts w:cs="Times New Roman"/>
          <w:szCs w:val="28"/>
          <w:lang w:val="en-US"/>
        </w:rPr>
      </w:pPr>
    </w:p>
    <w:p w14:paraId="26492A87" w14:textId="6E5C0BAD" w:rsidR="006B2877" w:rsidRPr="00380DAC" w:rsidRDefault="000739B1" w:rsidP="006B2877">
      <w:pPr>
        <w:rPr>
          <w:rFonts w:cs="Times New Roman"/>
          <w:szCs w:val="28"/>
        </w:rPr>
      </w:pPr>
      <w:r w:rsidRPr="00380DAC">
        <w:rPr>
          <w:rFonts w:cs="Times New Roman"/>
          <w:szCs w:val="28"/>
        </w:rPr>
        <w:t xml:space="preserve">Considered at the department meeting </w:t>
      </w:r>
      <w:r w:rsidR="006B2877" w:rsidRPr="00380DAC">
        <w:rPr>
          <w:rFonts w:cs="Times New Roman"/>
          <w:szCs w:val="28"/>
        </w:rPr>
        <w:t>_______________________</w:t>
      </w:r>
    </w:p>
    <w:p w14:paraId="5FF13A42" w14:textId="689C19D5" w:rsidR="006B2877" w:rsidRPr="00380DAC" w:rsidRDefault="000739B1" w:rsidP="006B2877">
      <w:pPr>
        <w:rPr>
          <w:rFonts w:cs="Times New Roman"/>
          <w:szCs w:val="28"/>
        </w:rPr>
      </w:pPr>
      <w:r w:rsidRPr="00380DAC">
        <w:rPr>
          <w:rFonts w:cs="Times New Roman"/>
          <w:szCs w:val="28"/>
          <w:lang w:val="en-US"/>
        </w:rPr>
        <w:t>from</w:t>
      </w:r>
      <w:r w:rsidRPr="00380DAC">
        <w:rPr>
          <w:rFonts w:cs="Times New Roman"/>
          <w:szCs w:val="28"/>
        </w:rPr>
        <w:t xml:space="preserve"> «___» ______ 20__ </w:t>
      </w:r>
      <w:r w:rsidRPr="00380DAC">
        <w:rPr>
          <w:rFonts w:cs="Times New Roman"/>
          <w:szCs w:val="28"/>
          <w:lang w:val="en-US"/>
        </w:rPr>
        <w:t xml:space="preserve">, </w:t>
      </w:r>
      <w:r w:rsidR="006B2877" w:rsidRPr="00380DAC">
        <w:rPr>
          <w:rFonts w:cs="Times New Roman"/>
          <w:szCs w:val="28"/>
        </w:rPr>
        <w:t xml:space="preserve"> </w:t>
      </w:r>
      <w:r w:rsidRPr="00380DAC">
        <w:rPr>
          <w:rFonts w:cs="Times New Roman"/>
          <w:szCs w:val="28"/>
          <w:lang w:val="en-US"/>
        </w:rPr>
        <w:t>protocol</w:t>
      </w:r>
      <w:r w:rsidRPr="00380DAC">
        <w:rPr>
          <w:rFonts w:cs="Times New Roman"/>
          <w:szCs w:val="28"/>
        </w:rPr>
        <w:t xml:space="preserve"> </w:t>
      </w:r>
      <w:r w:rsidRPr="00380DAC">
        <w:rPr>
          <w:rFonts w:cs="Times New Roman"/>
          <w:szCs w:val="28"/>
          <w:lang w:val="en-US"/>
        </w:rPr>
        <w:t>№</w:t>
      </w:r>
      <w:r w:rsidR="006B2877" w:rsidRPr="00380DAC">
        <w:rPr>
          <w:rFonts w:cs="Times New Roman"/>
          <w:szCs w:val="28"/>
        </w:rPr>
        <w:t xml:space="preserve"> ___</w:t>
      </w:r>
    </w:p>
    <w:p w14:paraId="366F058E" w14:textId="77777777" w:rsidR="000739B1" w:rsidRPr="00380DAC" w:rsidRDefault="000739B1" w:rsidP="006B2877">
      <w:pPr>
        <w:rPr>
          <w:rFonts w:cs="Times New Roman"/>
          <w:szCs w:val="28"/>
          <w:lang w:val="en-US"/>
        </w:rPr>
      </w:pPr>
    </w:p>
    <w:p w14:paraId="07029C17" w14:textId="6739B51A" w:rsidR="006B2877" w:rsidRPr="00380DAC" w:rsidRDefault="000739B1" w:rsidP="006B2877">
      <w:pPr>
        <w:rPr>
          <w:rFonts w:cs="Times New Roman"/>
          <w:szCs w:val="28"/>
          <w:lang w:val="en-US"/>
        </w:rPr>
      </w:pPr>
      <w:r w:rsidRPr="00380DAC">
        <w:rPr>
          <w:rFonts w:cs="Times New Roman"/>
          <w:szCs w:val="28"/>
          <w:lang w:val="en-US"/>
        </w:rPr>
        <w:t xml:space="preserve">Head of the Department </w:t>
      </w:r>
      <w:r w:rsidRPr="00380DAC">
        <w:rPr>
          <w:rFonts w:cs="Times New Roman"/>
          <w:szCs w:val="28"/>
        </w:rPr>
        <w:t>_____________</w:t>
      </w:r>
      <w:r w:rsidR="006B2877" w:rsidRPr="00380DAC">
        <w:rPr>
          <w:rFonts w:cs="Times New Roman"/>
          <w:szCs w:val="28"/>
        </w:rPr>
        <w:t>__</w:t>
      </w:r>
      <w:r w:rsidRPr="00380DAC">
        <w:rPr>
          <w:rFonts w:cs="Times New Roman"/>
          <w:szCs w:val="28"/>
          <w:lang w:val="en-US"/>
        </w:rPr>
        <w:t xml:space="preserve"> </w:t>
      </w:r>
      <w:r w:rsidRPr="00380DAC">
        <w:rPr>
          <w:rFonts w:cs="Times New Roman"/>
          <w:szCs w:val="28"/>
          <w:u w:val="single"/>
          <w:lang w:val="en-US"/>
        </w:rPr>
        <w:t>Nadiya MASKYMENKO</w:t>
      </w:r>
    </w:p>
    <w:p w14:paraId="6A984E4B" w14:textId="2BE59710" w:rsidR="000739B1" w:rsidRPr="00380DAC" w:rsidRDefault="000739B1" w:rsidP="000739B1">
      <w:pPr>
        <w:jc w:val="center"/>
        <w:rPr>
          <w:rFonts w:cs="Times New Roman"/>
          <w:sz w:val="24"/>
          <w:szCs w:val="28"/>
        </w:rPr>
      </w:pPr>
      <w:r w:rsidRPr="00380DAC">
        <w:rPr>
          <w:rFonts w:cs="Times New Roman"/>
          <w:sz w:val="24"/>
          <w:szCs w:val="28"/>
          <w:lang w:val="en-US"/>
        </w:rPr>
        <w:t xml:space="preserve">                    </w:t>
      </w:r>
      <w:r w:rsidRPr="00380DAC">
        <w:rPr>
          <w:rFonts w:cs="Times New Roman"/>
          <w:sz w:val="24"/>
          <w:szCs w:val="28"/>
        </w:rPr>
        <w:t>(</w:t>
      </w:r>
      <w:r w:rsidRPr="00380DAC">
        <w:rPr>
          <w:rFonts w:cs="Times New Roman"/>
          <w:sz w:val="24"/>
          <w:szCs w:val="28"/>
          <w:lang w:val="en-US"/>
        </w:rPr>
        <w:t>signature</w:t>
      </w:r>
      <w:r w:rsidRPr="00380DAC">
        <w:rPr>
          <w:rFonts w:cs="Times New Roman"/>
          <w:sz w:val="24"/>
          <w:szCs w:val="28"/>
        </w:rPr>
        <w:t>)</w:t>
      </w:r>
      <w:r w:rsidRPr="00380DAC">
        <w:rPr>
          <w:rFonts w:cs="Times New Roman"/>
          <w:sz w:val="24"/>
          <w:szCs w:val="28"/>
          <w:lang w:val="en-US"/>
        </w:rPr>
        <w:t xml:space="preserve">                   </w:t>
      </w:r>
      <w:r w:rsidRPr="00380DAC">
        <w:rPr>
          <w:rFonts w:cs="Times New Roman"/>
          <w:sz w:val="24"/>
          <w:szCs w:val="28"/>
        </w:rPr>
        <w:t xml:space="preserve"> (</w:t>
      </w:r>
      <w:r w:rsidRPr="00380DAC">
        <w:rPr>
          <w:rFonts w:cs="Times New Roman"/>
          <w:sz w:val="24"/>
          <w:szCs w:val="28"/>
          <w:lang w:val="en-US"/>
        </w:rPr>
        <w:t>Name</w:t>
      </w:r>
      <w:r w:rsidRPr="00380DAC">
        <w:rPr>
          <w:rFonts w:cs="Times New Roman"/>
          <w:sz w:val="24"/>
          <w:szCs w:val="28"/>
        </w:rPr>
        <w:t xml:space="preserve">, </w:t>
      </w:r>
      <w:r w:rsidRPr="00380DAC">
        <w:rPr>
          <w:rFonts w:cs="Times New Roman"/>
          <w:sz w:val="24"/>
          <w:szCs w:val="28"/>
          <w:lang w:val="en-US"/>
        </w:rPr>
        <w:t>SURNAME</w:t>
      </w:r>
      <w:r w:rsidRPr="00380DAC">
        <w:rPr>
          <w:rFonts w:cs="Times New Roman"/>
          <w:sz w:val="24"/>
          <w:szCs w:val="28"/>
        </w:rPr>
        <w:t>)</w:t>
      </w:r>
    </w:p>
    <w:p w14:paraId="5149A6FE" w14:textId="202F4DBE" w:rsidR="00FE3A3C" w:rsidRPr="00265A29" w:rsidRDefault="000739B1" w:rsidP="00F21C38">
      <w:pPr>
        <w:rPr>
          <w:rFonts w:cs="Times New Roman"/>
          <w:szCs w:val="28"/>
          <w:lang w:val="ru-RU"/>
        </w:rPr>
      </w:pPr>
      <w:r w:rsidRPr="00380DAC">
        <w:rPr>
          <w:rFonts w:cs="Times New Roman"/>
          <w:szCs w:val="28"/>
        </w:rPr>
        <w:t xml:space="preserve"> </w:t>
      </w:r>
      <w:r w:rsidR="006B2877" w:rsidRPr="00380DAC">
        <w:rPr>
          <w:rFonts w:cs="Times New Roman"/>
          <w:szCs w:val="28"/>
        </w:rPr>
        <w:t>«___» _________ 20__</w:t>
      </w:r>
      <w:r w:rsidR="006B2877" w:rsidRPr="000739B1">
        <w:rPr>
          <w:rFonts w:cs="Times New Roman"/>
          <w:szCs w:val="28"/>
        </w:rPr>
        <w:t xml:space="preserve"> </w:t>
      </w:r>
    </w:p>
    <w:sectPr w:rsidR="00FE3A3C" w:rsidRPr="00265A29" w:rsidSect="006F1CBE">
      <w:headerReference w:type="even" r:id="rId10"/>
      <w:headerReference w:type="default" r:id="rId11"/>
      <w:footerReference w:type="even" r:id="rId12"/>
      <w:footerReference w:type="default" r:id="rId13"/>
      <w:pgSz w:w="12240" w:h="15840"/>
      <w:pgMar w:top="1134" w:right="567" w:bottom="567" w:left="1701"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50CC6" w14:textId="77777777" w:rsidR="00467D73" w:rsidRDefault="00467D73">
      <w:r>
        <w:separator/>
      </w:r>
    </w:p>
  </w:endnote>
  <w:endnote w:type="continuationSeparator" w:id="0">
    <w:p w14:paraId="27BFC89A" w14:textId="77777777" w:rsidR="00467D73" w:rsidRDefault="00467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F42F5" w14:textId="77777777" w:rsidR="00F17270" w:rsidRDefault="00F17270" w:rsidP="002B75B4">
    <w:pPr>
      <w:pStyle w:val="a6"/>
      <w:framePr w:wrap="around" w:vAnchor="text" w:hAnchor="margin" w:xAlign="right" w:y="1"/>
      <w:rPr>
        <w:rStyle w:val="a5"/>
        <w:rFonts w:cs="Courier New"/>
      </w:rPr>
    </w:pPr>
    <w:r>
      <w:rPr>
        <w:rStyle w:val="a5"/>
        <w:rFonts w:cs="Courier New"/>
      </w:rPr>
      <w:fldChar w:fldCharType="begin"/>
    </w:r>
    <w:r>
      <w:rPr>
        <w:rStyle w:val="a5"/>
        <w:rFonts w:cs="Courier New"/>
      </w:rPr>
      <w:instrText xml:space="preserve">PAGE  </w:instrText>
    </w:r>
    <w:r>
      <w:rPr>
        <w:rStyle w:val="a5"/>
        <w:rFonts w:cs="Courier New"/>
      </w:rPr>
      <w:fldChar w:fldCharType="end"/>
    </w:r>
  </w:p>
  <w:p w14:paraId="5BC8A84A" w14:textId="77777777" w:rsidR="00F17270" w:rsidRDefault="00F17270" w:rsidP="002B75B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B9780" w14:textId="77777777" w:rsidR="00F17270" w:rsidRDefault="00F17270" w:rsidP="002B75B4">
    <w:pPr>
      <w:pStyle w:val="a6"/>
      <w:framePr w:wrap="around" w:vAnchor="text" w:hAnchor="margin" w:xAlign="right" w:y="1"/>
      <w:rPr>
        <w:rStyle w:val="a5"/>
        <w:rFonts w:cs="Courier New"/>
      </w:rPr>
    </w:pPr>
  </w:p>
  <w:p w14:paraId="6DBFD181" w14:textId="77777777" w:rsidR="00F17270" w:rsidRDefault="00F17270" w:rsidP="002B75B4">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E0A33" w14:textId="77777777" w:rsidR="00467D73" w:rsidRDefault="00467D73">
      <w:r>
        <w:separator/>
      </w:r>
    </w:p>
  </w:footnote>
  <w:footnote w:type="continuationSeparator" w:id="0">
    <w:p w14:paraId="70795F78" w14:textId="77777777" w:rsidR="00467D73" w:rsidRDefault="00467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1445E" w14:textId="77777777" w:rsidR="00F17270" w:rsidRDefault="00F17270" w:rsidP="002B75B4">
    <w:pPr>
      <w:pStyle w:val="a3"/>
      <w:framePr w:wrap="around" w:vAnchor="text" w:hAnchor="margin" w:xAlign="center" w:y="1"/>
      <w:rPr>
        <w:rStyle w:val="a5"/>
        <w:rFonts w:cs="Courier New"/>
      </w:rPr>
    </w:pPr>
    <w:r>
      <w:rPr>
        <w:rStyle w:val="a5"/>
        <w:rFonts w:cs="Courier New"/>
      </w:rPr>
      <w:fldChar w:fldCharType="begin"/>
    </w:r>
    <w:r>
      <w:rPr>
        <w:rStyle w:val="a5"/>
        <w:rFonts w:cs="Courier New"/>
      </w:rPr>
      <w:instrText xml:space="preserve">PAGE  </w:instrText>
    </w:r>
    <w:r>
      <w:rPr>
        <w:rStyle w:val="a5"/>
        <w:rFonts w:cs="Courier New"/>
      </w:rPr>
      <w:fldChar w:fldCharType="end"/>
    </w:r>
  </w:p>
  <w:p w14:paraId="78E87F6B" w14:textId="77777777" w:rsidR="00F17270" w:rsidRDefault="00F17270" w:rsidP="002B75B4">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83D07" w14:textId="77777777" w:rsidR="00F17270" w:rsidRDefault="00F17270" w:rsidP="002B75B4">
    <w:pPr>
      <w:pStyle w:val="a3"/>
      <w:framePr w:wrap="around" w:vAnchor="text" w:hAnchor="margin" w:xAlign="center" w:y="1"/>
      <w:jc w:val="center"/>
    </w:pPr>
    <w:r>
      <w:rPr>
        <w:rStyle w:val="a5"/>
        <w:rFonts w:cs="Courier New"/>
      </w:rPr>
      <w:fldChar w:fldCharType="begin"/>
    </w:r>
    <w:r>
      <w:rPr>
        <w:rStyle w:val="a5"/>
        <w:rFonts w:cs="Courier New"/>
      </w:rPr>
      <w:instrText xml:space="preserve">PAGE  </w:instrText>
    </w:r>
    <w:r>
      <w:rPr>
        <w:rStyle w:val="a5"/>
        <w:rFonts w:cs="Courier New"/>
      </w:rPr>
      <w:fldChar w:fldCharType="separate"/>
    </w:r>
    <w:r w:rsidR="00265A29">
      <w:rPr>
        <w:rStyle w:val="a5"/>
        <w:rFonts w:cs="Courier New"/>
        <w:noProof/>
      </w:rPr>
      <w:t>1</w:t>
    </w:r>
    <w:r>
      <w:rPr>
        <w:rStyle w:val="a5"/>
        <w:rFonts w:cs="Courier New"/>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C4D63"/>
    <w:multiLevelType w:val="hybridMultilevel"/>
    <w:tmpl w:val="2F9E2F18"/>
    <w:lvl w:ilvl="0" w:tplc="32A8AE72">
      <w:start w:val="1"/>
      <w:numFmt w:val="decimal"/>
      <w:lvlText w:val="%1."/>
      <w:lvlJc w:val="left"/>
      <w:pPr>
        <w:tabs>
          <w:tab w:val="num" w:pos="720"/>
        </w:tabs>
        <w:ind w:left="720" w:hanging="360"/>
      </w:pPr>
      <w:rPr>
        <w:rFonts w:cs="Times New Roman"/>
        <w:b w:val="0"/>
        <w:color w:val="auto"/>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C692657"/>
    <w:multiLevelType w:val="hybridMultilevel"/>
    <w:tmpl w:val="FD9CFDC0"/>
    <w:lvl w:ilvl="0" w:tplc="43AA1E52">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954A70"/>
    <w:multiLevelType w:val="hybridMultilevel"/>
    <w:tmpl w:val="FE3CCE4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301230A"/>
    <w:multiLevelType w:val="hybridMultilevel"/>
    <w:tmpl w:val="CA00ECB2"/>
    <w:lvl w:ilvl="0" w:tplc="0422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730729"/>
    <w:multiLevelType w:val="hybridMultilevel"/>
    <w:tmpl w:val="C5AA8A6C"/>
    <w:lvl w:ilvl="0" w:tplc="FFFFFFFF">
      <w:start w:val="1"/>
      <w:numFmt w:val="decimal"/>
      <w:lvlText w:val="%1."/>
      <w:lvlJc w:val="left"/>
      <w:pPr>
        <w:ind w:left="3045" w:hanging="360"/>
      </w:pPr>
      <w:rPr>
        <w:rFonts w:cs="Times New Roman" w:hint="default"/>
      </w:rPr>
    </w:lvl>
    <w:lvl w:ilvl="1" w:tplc="FFFFFFFF">
      <w:start w:val="1"/>
      <w:numFmt w:val="lowerLetter"/>
      <w:lvlText w:val="%2."/>
      <w:lvlJc w:val="left"/>
      <w:pPr>
        <w:ind w:left="3765" w:hanging="360"/>
      </w:pPr>
      <w:rPr>
        <w:rFonts w:cs="Times New Roman"/>
      </w:rPr>
    </w:lvl>
    <w:lvl w:ilvl="2" w:tplc="FFFFFFFF" w:tentative="1">
      <w:start w:val="1"/>
      <w:numFmt w:val="lowerRoman"/>
      <w:lvlText w:val="%3."/>
      <w:lvlJc w:val="right"/>
      <w:pPr>
        <w:ind w:left="4485" w:hanging="180"/>
      </w:pPr>
      <w:rPr>
        <w:rFonts w:cs="Times New Roman"/>
      </w:rPr>
    </w:lvl>
    <w:lvl w:ilvl="3" w:tplc="FFFFFFFF" w:tentative="1">
      <w:start w:val="1"/>
      <w:numFmt w:val="decimal"/>
      <w:lvlText w:val="%4."/>
      <w:lvlJc w:val="left"/>
      <w:pPr>
        <w:ind w:left="5205" w:hanging="360"/>
      </w:pPr>
      <w:rPr>
        <w:rFonts w:cs="Times New Roman"/>
      </w:rPr>
    </w:lvl>
    <w:lvl w:ilvl="4" w:tplc="FFFFFFFF" w:tentative="1">
      <w:start w:val="1"/>
      <w:numFmt w:val="lowerLetter"/>
      <w:lvlText w:val="%5."/>
      <w:lvlJc w:val="left"/>
      <w:pPr>
        <w:ind w:left="5925" w:hanging="360"/>
      </w:pPr>
      <w:rPr>
        <w:rFonts w:cs="Times New Roman"/>
      </w:rPr>
    </w:lvl>
    <w:lvl w:ilvl="5" w:tplc="FFFFFFFF" w:tentative="1">
      <w:start w:val="1"/>
      <w:numFmt w:val="lowerRoman"/>
      <w:lvlText w:val="%6."/>
      <w:lvlJc w:val="right"/>
      <w:pPr>
        <w:ind w:left="6645" w:hanging="180"/>
      </w:pPr>
      <w:rPr>
        <w:rFonts w:cs="Times New Roman"/>
      </w:rPr>
    </w:lvl>
    <w:lvl w:ilvl="6" w:tplc="FFFFFFFF" w:tentative="1">
      <w:start w:val="1"/>
      <w:numFmt w:val="decimal"/>
      <w:lvlText w:val="%7."/>
      <w:lvlJc w:val="left"/>
      <w:pPr>
        <w:ind w:left="7365" w:hanging="360"/>
      </w:pPr>
      <w:rPr>
        <w:rFonts w:cs="Times New Roman"/>
      </w:rPr>
    </w:lvl>
    <w:lvl w:ilvl="7" w:tplc="FFFFFFFF" w:tentative="1">
      <w:start w:val="1"/>
      <w:numFmt w:val="lowerLetter"/>
      <w:lvlText w:val="%8."/>
      <w:lvlJc w:val="left"/>
      <w:pPr>
        <w:ind w:left="8085" w:hanging="360"/>
      </w:pPr>
      <w:rPr>
        <w:rFonts w:cs="Times New Roman"/>
      </w:rPr>
    </w:lvl>
    <w:lvl w:ilvl="8" w:tplc="FFFFFFFF" w:tentative="1">
      <w:start w:val="1"/>
      <w:numFmt w:val="lowerRoman"/>
      <w:lvlText w:val="%9."/>
      <w:lvlJc w:val="right"/>
      <w:pPr>
        <w:ind w:left="8805" w:hanging="180"/>
      </w:pPr>
      <w:rPr>
        <w:rFonts w:cs="Times New Roman"/>
      </w:rPr>
    </w:lvl>
  </w:abstractNum>
  <w:abstractNum w:abstractNumId="5" w15:restartNumberingAfterBreak="0">
    <w:nsid w:val="3C931C8C"/>
    <w:multiLevelType w:val="hybridMultilevel"/>
    <w:tmpl w:val="E5EE7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FF1E9E"/>
    <w:multiLevelType w:val="hybridMultilevel"/>
    <w:tmpl w:val="72F4761A"/>
    <w:lvl w:ilvl="0" w:tplc="43AA1E52">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9A3F83"/>
    <w:multiLevelType w:val="multilevel"/>
    <w:tmpl w:val="83862D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color w:val="auto"/>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45CA0ED0"/>
    <w:multiLevelType w:val="hybridMultilevel"/>
    <w:tmpl w:val="FC4EDD4E"/>
    <w:lvl w:ilvl="0" w:tplc="0419000F">
      <w:start w:val="1"/>
      <w:numFmt w:val="decimal"/>
      <w:lvlText w:val="%1."/>
      <w:lvlJc w:val="left"/>
      <w:pPr>
        <w:ind w:left="900" w:hanging="360"/>
      </w:pPr>
      <w:rPr>
        <w:rFonts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9" w15:restartNumberingAfterBreak="0">
    <w:nsid w:val="49520A4C"/>
    <w:multiLevelType w:val="hybridMultilevel"/>
    <w:tmpl w:val="9BF47172"/>
    <w:lvl w:ilvl="0" w:tplc="A9862744">
      <w:start w:val="1"/>
      <w:numFmt w:val="decimal"/>
      <w:lvlText w:val="%1."/>
      <w:lvlJc w:val="left"/>
      <w:pPr>
        <w:ind w:left="3045" w:hanging="360"/>
      </w:pPr>
      <w:rPr>
        <w:rFonts w:cs="Times New Roman" w:hint="default"/>
        <w:b w:val="0"/>
        <w:bCs/>
      </w:rPr>
    </w:lvl>
    <w:lvl w:ilvl="1" w:tplc="04220019">
      <w:start w:val="1"/>
      <w:numFmt w:val="lowerLetter"/>
      <w:lvlText w:val="%2."/>
      <w:lvlJc w:val="left"/>
      <w:pPr>
        <w:ind w:left="3765" w:hanging="360"/>
      </w:pPr>
      <w:rPr>
        <w:rFonts w:cs="Times New Roman"/>
      </w:rPr>
    </w:lvl>
    <w:lvl w:ilvl="2" w:tplc="0422001B" w:tentative="1">
      <w:start w:val="1"/>
      <w:numFmt w:val="lowerRoman"/>
      <w:lvlText w:val="%3."/>
      <w:lvlJc w:val="right"/>
      <w:pPr>
        <w:ind w:left="4485" w:hanging="180"/>
      </w:pPr>
      <w:rPr>
        <w:rFonts w:cs="Times New Roman"/>
      </w:rPr>
    </w:lvl>
    <w:lvl w:ilvl="3" w:tplc="0422000F" w:tentative="1">
      <w:start w:val="1"/>
      <w:numFmt w:val="decimal"/>
      <w:lvlText w:val="%4."/>
      <w:lvlJc w:val="left"/>
      <w:pPr>
        <w:ind w:left="5205" w:hanging="360"/>
      </w:pPr>
      <w:rPr>
        <w:rFonts w:cs="Times New Roman"/>
      </w:rPr>
    </w:lvl>
    <w:lvl w:ilvl="4" w:tplc="04220019" w:tentative="1">
      <w:start w:val="1"/>
      <w:numFmt w:val="lowerLetter"/>
      <w:lvlText w:val="%5."/>
      <w:lvlJc w:val="left"/>
      <w:pPr>
        <w:ind w:left="5925" w:hanging="360"/>
      </w:pPr>
      <w:rPr>
        <w:rFonts w:cs="Times New Roman"/>
      </w:rPr>
    </w:lvl>
    <w:lvl w:ilvl="5" w:tplc="0422001B" w:tentative="1">
      <w:start w:val="1"/>
      <w:numFmt w:val="lowerRoman"/>
      <w:lvlText w:val="%6."/>
      <w:lvlJc w:val="right"/>
      <w:pPr>
        <w:ind w:left="6645" w:hanging="180"/>
      </w:pPr>
      <w:rPr>
        <w:rFonts w:cs="Times New Roman"/>
      </w:rPr>
    </w:lvl>
    <w:lvl w:ilvl="6" w:tplc="0422000F" w:tentative="1">
      <w:start w:val="1"/>
      <w:numFmt w:val="decimal"/>
      <w:lvlText w:val="%7."/>
      <w:lvlJc w:val="left"/>
      <w:pPr>
        <w:ind w:left="7365" w:hanging="360"/>
      </w:pPr>
      <w:rPr>
        <w:rFonts w:cs="Times New Roman"/>
      </w:rPr>
    </w:lvl>
    <w:lvl w:ilvl="7" w:tplc="04220019" w:tentative="1">
      <w:start w:val="1"/>
      <w:numFmt w:val="lowerLetter"/>
      <w:lvlText w:val="%8."/>
      <w:lvlJc w:val="left"/>
      <w:pPr>
        <w:ind w:left="8085" w:hanging="360"/>
      </w:pPr>
      <w:rPr>
        <w:rFonts w:cs="Times New Roman"/>
      </w:rPr>
    </w:lvl>
    <w:lvl w:ilvl="8" w:tplc="0422001B" w:tentative="1">
      <w:start w:val="1"/>
      <w:numFmt w:val="lowerRoman"/>
      <w:lvlText w:val="%9."/>
      <w:lvlJc w:val="right"/>
      <w:pPr>
        <w:ind w:left="8805" w:hanging="180"/>
      </w:pPr>
      <w:rPr>
        <w:rFonts w:cs="Times New Roman"/>
      </w:rPr>
    </w:lvl>
  </w:abstractNum>
  <w:abstractNum w:abstractNumId="10" w15:restartNumberingAfterBreak="0">
    <w:nsid w:val="4E640D69"/>
    <w:multiLevelType w:val="hybridMultilevel"/>
    <w:tmpl w:val="F6AE2F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15:restartNumberingAfterBreak="0">
    <w:nsid w:val="56D202FD"/>
    <w:multiLevelType w:val="multilevel"/>
    <w:tmpl w:val="A538DE2A"/>
    <w:lvl w:ilvl="0">
      <w:start w:val="1"/>
      <w:numFmt w:val="decimal"/>
      <w:lvlText w:val="%1."/>
      <w:lvlJc w:val="left"/>
      <w:pPr>
        <w:ind w:left="720" w:hanging="360"/>
      </w:pPr>
      <w:rPr>
        <w:rFonts w:cs="Times New Roman"/>
      </w:rPr>
    </w:lvl>
    <w:lvl w:ilvl="1">
      <w:start w:val="1"/>
      <w:numFmt w:val="decimal"/>
      <w:lvlText w:val="%1.%2."/>
      <w:lvlJc w:val="left"/>
      <w:pPr>
        <w:ind w:left="1212"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12" w15:restartNumberingAfterBreak="0">
    <w:nsid w:val="5CFB471B"/>
    <w:multiLevelType w:val="hybridMultilevel"/>
    <w:tmpl w:val="F2FE933A"/>
    <w:lvl w:ilvl="0" w:tplc="43AA1E52">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AA51E8"/>
    <w:multiLevelType w:val="hybridMultilevel"/>
    <w:tmpl w:val="C5AA8A6C"/>
    <w:lvl w:ilvl="0" w:tplc="FFFFFFFF">
      <w:start w:val="1"/>
      <w:numFmt w:val="decimal"/>
      <w:lvlText w:val="%1."/>
      <w:lvlJc w:val="left"/>
      <w:pPr>
        <w:ind w:left="3045" w:hanging="360"/>
      </w:pPr>
      <w:rPr>
        <w:rFonts w:cs="Times New Roman" w:hint="default"/>
      </w:rPr>
    </w:lvl>
    <w:lvl w:ilvl="1" w:tplc="FFFFFFFF">
      <w:start w:val="1"/>
      <w:numFmt w:val="lowerLetter"/>
      <w:lvlText w:val="%2."/>
      <w:lvlJc w:val="left"/>
      <w:pPr>
        <w:ind w:left="3765" w:hanging="360"/>
      </w:pPr>
      <w:rPr>
        <w:rFonts w:cs="Times New Roman"/>
      </w:rPr>
    </w:lvl>
    <w:lvl w:ilvl="2" w:tplc="FFFFFFFF" w:tentative="1">
      <w:start w:val="1"/>
      <w:numFmt w:val="lowerRoman"/>
      <w:lvlText w:val="%3."/>
      <w:lvlJc w:val="right"/>
      <w:pPr>
        <w:ind w:left="4485" w:hanging="180"/>
      </w:pPr>
      <w:rPr>
        <w:rFonts w:cs="Times New Roman"/>
      </w:rPr>
    </w:lvl>
    <w:lvl w:ilvl="3" w:tplc="FFFFFFFF" w:tentative="1">
      <w:start w:val="1"/>
      <w:numFmt w:val="decimal"/>
      <w:lvlText w:val="%4."/>
      <w:lvlJc w:val="left"/>
      <w:pPr>
        <w:ind w:left="5205" w:hanging="360"/>
      </w:pPr>
      <w:rPr>
        <w:rFonts w:cs="Times New Roman"/>
      </w:rPr>
    </w:lvl>
    <w:lvl w:ilvl="4" w:tplc="FFFFFFFF" w:tentative="1">
      <w:start w:val="1"/>
      <w:numFmt w:val="lowerLetter"/>
      <w:lvlText w:val="%5."/>
      <w:lvlJc w:val="left"/>
      <w:pPr>
        <w:ind w:left="5925" w:hanging="360"/>
      </w:pPr>
      <w:rPr>
        <w:rFonts w:cs="Times New Roman"/>
      </w:rPr>
    </w:lvl>
    <w:lvl w:ilvl="5" w:tplc="FFFFFFFF" w:tentative="1">
      <w:start w:val="1"/>
      <w:numFmt w:val="lowerRoman"/>
      <w:lvlText w:val="%6."/>
      <w:lvlJc w:val="right"/>
      <w:pPr>
        <w:ind w:left="6645" w:hanging="180"/>
      </w:pPr>
      <w:rPr>
        <w:rFonts w:cs="Times New Roman"/>
      </w:rPr>
    </w:lvl>
    <w:lvl w:ilvl="6" w:tplc="FFFFFFFF" w:tentative="1">
      <w:start w:val="1"/>
      <w:numFmt w:val="decimal"/>
      <w:lvlText w:val="%7."/>
      <w:lvlJc w:val="left"/>
      <w:pPr>
        <w:ind w:left="7365" w:hanging="360"/>
      </w:pPr>
      <w:rPr>
        <w:rFonts w:cs="Times New Roman"/>
      </w:rPr>
    </w:lvl>
    <w:lvl w:ilvl="7" w:tplc="FFFFFFFF" w:tentative="1">
      <w:start w:val="1"/>
      <w:numFmt w:val="lowerLetter"/>
      <w:lvlText w:val="%8."/>
      <w:lvlJc w:val="left"/>
      <w:pPr>
        <w:ind w:left="8085" w:hanging="360"/>
      </w:pPr>
      <w:rPr>
        <w:rFonts w:cs="Times New Roman"/>
      </w:rPr>
    </w:lvl>
    <w:lvl w:ilvl="8" w:tplc="FFFFFFFF" w:tentative="1">
      <w:start w:val="1"/>
      <w:numFmt w:val="lowerRoman"/>
      <w:lvlText w:val="%9."/>
      <w:lvlJc w:val="right"/>
      <w:pPr>
        <w:ind w:left="8805" w:hanging="180"/>
      </w:pPr>
      <w:rPr>
        <w:rFonts w:cs="Times New Roman"/>
      </w:rPr>
    </w:lvl>
  </w:abstractNum>
  <w:abstractNum w:abstractNumId="14" w15:restartNumberingAfterBreak="0">
    <w:nsid w:val="680131A4"/>
    <w:multiLevelType w:val="hybridMultilevel"/>
    <w:tmpl w:val="DEDC61B6"/>
    <w:lvl w:ilvl="0" w:tplc="BE6CDB18">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15:restartNumberingAfterBreak="0">
    <w:nsid w:val="710F2B99"/>
    <w:multiLevelType w:val="multilevel"/>
    <w:tmpl w:val="C26EA6C6"/>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29106ED"/>
    <w:multiLevelType w:val="hybridMultilevel"/>
    <w:tmpl w:val="DE948EFA"/>
    <w:lvl w:ilvl="0" w:tplc="43AA1E52">
      <w:start w:val="1"/>
      <w:numFmt w:val="decimal"/>
      <w:lvlText w:val="%1."/>
      <w:lvlJc w:val="left"/>
      <w:pPr>
        <w:ind w:left="1004" w:hanging="360"/>
      </w:pPr>
      <w:rPr>
        <w:rFonts w:hint="default"/>
        <w:b w:val="0"/>
        <w:bCs/>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15:restartNumberingAfterBreak="0">
    <w:nsid w:val="75871200"/>
    <w:multiLevelType w:val="hybridMultilevel"/>
    <w:tmpl w:val="9BCEC5F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7E7A5C45"/>
    <w:multiLevelType w:val="hybridMultilevel"/>
    <w:tmpl w:val="9BF47172"/>
    <w:lvl w:ilvl="0" w:tplc="FFFFFFFF">
      <w:start w:val="1"/>
      <w:numFmt w:val="decimal"/>
      <w:lvlText w:val="%1."/>
      <w:lvlJc w:val="left"/>
      <w:pPr>
        <w:ind w:left="3045" w:hanging="360"/>
      </w:pPr>
      <w:rPr>
        <w:rFonts w:cs="Times New Roman" w:hint="default"/>
        <w:b w:val="0"/>
        <w:bCs/>
      </w:rPr>
    </w:lvl>
    <w:lvl w:ilvl="1" w:tplc="FFFFFFFF">
      <w:start w:val="1"/>
      <w:numFmt w:val="lowerLetter"/>
      <w:lvlText w:val="%2."/>
      <w:lvlJc w:val="left"/>
      <w:pPr>
        <w:ind w:left="3765" w:hanging="360"/>
      </w:pPr>
      <w:rPr>
        <w:rFonts w:cs="Times New Roman"/>
      </w:rPr>
    </w:lvl>
    <w:lvl w:ilvl="2" w:tplc="FFFFFFFF" w:tentative="1">
      <w:start w:val="1"/>
      <w:numFmt w:val="lowerRoman"/>
      <w:lvlText w:val="%3."/>
      <w:lvlJc w:val="right"/>
      <w:pPr>
        <w:ind w:left="4485" w:hanging="180"/>
      </w:pPr>
      <w:rPr>
        <w:rFonts w:cs="Times New Roman"/>
      </w:rPr>
    </w:lvl>
    <w:lvl w:ilvl="3" w:tplc="FFFFFFFF" w:tentative="1">
      <w:start w:val="1"/>
      <w:numFmt w:val="decimal"/>
      <w:lvlText w:val="%4."/>
      <w:lvlJc w:val="left"/>
      <w:pPr>
        <w:ind w:left="5205" w:hanging="360"/>
      </w:pPr>
      <w:rPr>
        <w:rFonts w:cs="Times New Roman"/>
      </w:rPr>
    </w:lvl>
    <w:lvl w:ilvl="4" w:tplc="FFFFFFFF" w:tentative="1">
      <w:start w:val="1"/>
      <w:numFmt w:val="lowerLetter"/>
      <w:lvlText w:val="%5."/>
      <w:lvlJc w:val="left"/>
      <w:pPr>
        <w:ind w:left="5925" w:hanging="360"/>
      </w:pPr>
      <w:rPr>
        <w:rFonts w:cs="Times New Roman"/>
      </w:rPr>
    </w:lvl>
    <w:lvl w:ilvl="5" w:tplc="FFFFFFFF" w:tentative="1">
      <w:start w:val="1"/>
      <w:numFmt w:val="lowerRoman"/>
      <w:lvlText w:val="%6."/>
      <w:lvlJc w:val="right"/>
      <w:pPr>
        <w:ind w:left="6645" w:hanging="180"/>
      </w:pPr>
      <w:rPr>
        <w:rFonts w:cs="Times New Roman"/>
      </w:rPr>
    </w:lvl>
    <w:lvl w:ilvl="6" w:tplc="FFFFFFFF" w:tentative="1">
      <w:start w:val="1"/>
      <w:numFmt w:val="decimal"/>
      <w:lvlText w:val="%7."/>
      <w:lvlJc w:val="left"/>
      <w:pPr>
        <w:ind w:left="7365" w:hanging="360"/>
      </w:pPr>
      <w:rPr>
        <w:rFonts w:cs="Times New Roman"/>
      </w:rPr>
    </w:lvl>
    <w:lvl w:ilvl="7" w:tplc="FFFFFFFF" w:tentative="1">
      <w:start w:val="1"/>
      <w:numFmt w:val="lowerLetter"/>
      <w:lvlText w:val="%8."/>
      <w:lvlJc w:val="left"/>
      <w:pPr>
        <w:ind w:left="8085" w:hanging="360"/>
      </w:pPr>
      <w:rPr>
        <w:rFonts w:cs="Times New Roman"/>
      </w:rPr>
    </w:lvl>
    <w:lvl w:ilvl="8" w:tplc="FFFFFFFF" w:tentative="1">
      <w:start w:val="1"/>
      <w:numFmt w:val="lowerRoman"/>
      <w:lvlText w:val="%9."/>
      <w:lvlJc w:val="right"/>
      <w:pPr>
        <w:ind w:left="8805" w:hanging="180"/>
      </w:pPr>
      <w:rPr>
        <w:rFonts w:cs="Times New Roman"/>
      </w:rPr>
    </w:lvl>
  </w:abstractNum>
  <w:num w:numId="1">
    <w:abstractNumId w:val="9"/>
  </w:num>
  <w:num w:numId="2">
    <w:abstractNumId w:val="10"/>
  </w:num>
  <w:num w:numId="3">
    <w:abstractNumId w:val="11"/>
  </w:num>
  <w:num w:numId="4">
    <w:abstractNumId w:val="8"/>
  </w:num>
  <w:num w:numId="5">
    <w:abstractNumId w:val="2"/>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 w:numId="9">
    <w:abstractNumId w:val="13"/>
  </w:num>
  <w:num w:numId="10">
    <w:abstractNumId w:val="17"/>
  </w:num>
  <w:num w:numId="11">
    <w:abstractNumId w:val="15"/>
  </w:num>
  <w:num w:numId="12">
    <w:abstractNumId w:val="1"/>
  </w:num>
  <w:num w:numId="13">
    <w:abstractNumId w:val="3"/>
  </w:num>
  <w:num w:numId="14">
    <w:abstractNumId w:val="6"/>
  </w:num>
  <w:num w:numId="15">
    <w:abstractNumId w:val="14"/>
  </w:num>
  <w:num w:numId="16">
    <w:abstractNumId w:val="12"/>
  </w:num>
  <w:num w:numId="17">
    <w:abstractNumId w:val="16"/>
  </w:num>
  <w:num w:numId="18">
    <w:abstractNumId w:val="18"/>
  </w:num>
  <w:num w:numId="19">
    <w:abstractNumId w:val="5"/>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677"/>
    <w:rsid w:val="00034056"/>
    <w:rsid w:val="000739B1"/>
    <w:rsid w:val="00077023"/>
    <w:rsid w:val="000911E6"/>
    <w:rsid w:val="00096238"/>
    <w:rsid w:val="000D26B8"/>
    <w:rsid w:val="000F42C3"/>
    <w:rsid w:val="000F5323"/>
    <w:rsid w:val="00101563"/>
    <w:rsid w:val="00107300"/>
    <w:rsid w:val="00124083"/>
    <w:rsid w:val="00133F89"/>
    <w:rsid w:val="00160CF4"/>
    <w:rsid w:val="00164D41"/>
    <w:rsid w:val="00166088"/>
    <w:rsid w:val="00171E8A"/>
    <w:rsid w:val="00184383"/>
    <w:rsid w:val="00197ABF"/>
    <w:rsid w:val="001E082E"/>
    <w:rsid w:val="001F1871"/>
    <w:rsid w:val="00217E37"/>
    <w:rsid w:val="00233D23"/>
    <w:rsid w:val="002405D3"/>
    <w:rsid w:val="00265A29"/>
    <w:rsid w:val="00274DB5"/>
    <w:rsid w:val="002754DE"/>
    <w:rsid w:val="002805E9"/>
    <w:rsid w:val="00283A01"/>
    <w:rsid w:val="002856E3"/>
    <w:rsid w:val="002B75B4"/>
    <w:rsid w:val="00330BDB"/>
    <w:rsid w:val="00334286"/>
    <w:rsid w:val="0033613F"/>
    <w:rsid w:val="00356076"/>
    <w:rsid w:val="00380DAC"/>
    <w:rsid w:val="003A4ED7"/>
    <w:rsid w:val="003B0D1E"/>
    <w:rsid w:val="003C32B6"/>
    <w:rsid w:val="003E3840"/>
    <w:rsid w:val="003E5584"/>
    <w:rsid w:val="003E682F"/>
    <w:rsid w:val="003E6DA7"/>
    <w:rsid w:val="003F2CA8"/>
    <w:rsid w:val="003F36F5"/>
    <w:rsid w:val="00405032"/>
    <w:rsid w:val="0041548A"/>
    <w:rsid w:val="004225B5"/>
    <w:rsid w:val="004248F2"/>
    <w:rsid w:val="00430F31"/>
    <w:rsid w:val="0044758A"/>
    <w:rsid w:val="00467D73"/>
    <w:rsid w:val="004724CB"/>
    <w:rsid w:val="00477F49"/>
    <w:rsid w:val="00484BA9"/>
    <w:rsid w:val="004A438E"/>
    <w:rsid w:val="004A5609"/>
    <w:rsid w:val="004B0697"/>
    <w:rsid w:val="004D69E4"/>
    <w:rsid w:val="004D6BA8"/>
    <w:rsid w:val="00505EB8"/>
    <w:rsid w:val="00553A13"/>
    <w:rsid w:val="005624B3"/>
    <w:rsid w:val="0056364B"/>
    <w:rsid w:val="00582010"/>
    <w:rsid w:val="00592EF2"/>
    <w:rsid w:val="005D4D40"/>
    <w:rsid w:val="005E7EB0"/>
    <w:rsid w:val="005F00A0"/>
    <w:rsid w:val="005F138D"/>
    <w:rsid w:val="00611323"/>
    <w:rsid w:val="00621128"/>
    <w:rsid w:val="006256E6"/>
    <w:rsid w:val="00625D76"/>
    <w:rsid w:val="00631CBE"/>
    <w:rsid w:val="00632E16"/>
    <w:rsid w:val="00637EC7"/>
    <w:rsid w:val="00665E5D"/>
    <w:rsid w:val="00696F2C"/>
    <w:rsid w:val="006A7BE9"/>
    <w:rsid w:val="006B2877"/>
    <w:rsid w:val="006D4DFA"/>
    <w:rsid w:val="006F1CBE"/>
    <w:rsid w:val="006F2AEA"/>
    <w:rsid w:val="007107B1"/>
    <w:rsid w:val="007222EA"/>
    <w:rsid w:val="00735304"/>
    <w:rsid w:val="00747A7F"/>
    <w:rsid w:val="007522FB"/>
    <w:rsid w:val="00756659"/>
    <w:rsid w:val="00770267"/>
    <w:rsid w:val="00780407"/>
    <w:rsid w:val="007A57D8"/>
    <w:rsid w:val="007B6A95"/>
    <w:rsid w:val="007C6018"/>
    <w:rsid w:val="007D31F1"/>
    <w:rsid w:val="007E6EF2"/>
    <w:rsid w:val="007E7B88"/>
    <w:rsid w:val="007F6D9A"/>
    <w:rsid w:val="00804CB7"/>
    <w:rsid w:val="008075B7"/>
    <w:rsid w:val="00812DF9"/>
    <w:rsid w:val="00880321"/>
    <w:rsid w:val="008A24DD"/>
    <w:rsid w:val="008D339E"/>
    <w:rsid w:val="008F3771"/>
    <w:rsid w:val="00922D95"/>
    <w:rsid w:val="00927D66"/>
    <w:rsid w:val="00936B0C"/>
    <w:rsid w:val="00944D3B"/>
    <w:rsid w:val="009474D7"/>
    <w:rsid w:val="00962E06"/>
    <w:rsid w:val="00965785"/>
    <w:rsid w:val="00972E64"/>
    <w:rsid w:val="009B6429"/>
    <w:rsid w:val="009B6E64"/>
    <w:rsid w:val="009D4368"/>
    <w:rsid w:val="009F6E8A"/>
    <w:rsid w:val="009F786E"/>
    <w:rsid w:val="00A021B0"/>
    <w:rsid w:val="00A14FCE"/>
    <w:rsid w:val="00A24B9C"/>
    <w:rsid w:val="00A527F0"/>
    <w:rsid w:val="00A7015F"/>
    <w:rsid w:val="00A76144"/>
    <w:rsid w:val="00A87029"/>
    <w:rsid w:val="00AA1AD1"/>
    <w:rsid w:val="00AB0063"/>
    <w:rsid w:val="00AB4EFB"/>
    <w:rsid w:val="00AF2994"/>
    <w:rsid w:val="00AF5A2D"/>
    <w:rsid w:val="00B039C5"/>
    <w:rsid w:val="00B30E14"/>
    <w:rsid w:val="00B33E7E"/>
    <w:rsid w:val="00B51BBE"/>
    <w:rsid w:val="00B629B6"/>
    <w:rsid w:val="00B673E4"/>
    <w:rsid w:val="00B97DAD"/>
    <w:rsid w:val="00BA4C47"/>
    <w:rsid w:val="00BA7D9F"/>
    <w:rsid w:val="00BC1C63"/>
    <w:rsid w:val="00BD0022"/>
    <w:rsid w:val="00BD2D3D"/>
    <w:rsid w:val="00BE018E"/>
    <w:rsid w:val="00BF3730"/>
    <w:rsid w:val="00C110AF"/>
    <w:rsid w:val="00C64DDE"/>
    <w:rsid w:val="00C66051"/>
    <w:rsid w:val="00C710B4"/>
    <w:rsid w:val="00C9560A"/>
    <w:rsid w:val="00C97705"/>
    <w:rsid w:val="00CA4256"/>
    <w:rsid w:val="00CB01D8"/>
    <w:rsid w:val="00CB4E7A"/>
    <w:rsid w:val="00CE71DD"/>
    <w:rsid w:val="00CE7CCA"/>
    <w:rsid w:val="00CF2DA2"/>
    <w:rsid w:val="00D01F98"/>
    <w:rsid w:val="00D054E7"/>
    <w:rsid w:val="00D078AC"/>
    <w:rsid w:val="00D31475"/>
    <w:rsid w:val="00D41814"/>
    <w:rsid w:val="00D4620E"/>
    <w:rsid w:val="00D718A4"/>
    <w:rsid w:val="00D766F8"/>
    <w:rsid w:val="00D82575"/>
    <w:rsid w:val="00D841A1"/>
    <w:rsid w:val="00D91A32"/>
    <w:rsid w:val="00DD5059"/>
    <w:rsid w:val="00DE402E"/>
    <w:rsid w:val="00DF1792"/>
    <w:rsid w:val="00DF385C"/>
    <w:rsid w:val="00E0445F"/>
    <w:rsid w:val="00E10C1D"/>
    <w:rsid w:val="00E22B7B"/>
    <w:rsid w:val="00E42542"/>
    <w:rsid w:val="00E6324E"/>
    <w:rsid w:val="00E657A6"/>
    <w:rsid w:val="00E84D80"/>
    <w:rsid w:val="00EA5677"/>
    <w:rsid w:val="00ED4805"/>
    <w:rsid w:val="00F0672C"/>
    <w:rsid w:val="00F17270"/>
    <w:rsid w:val="00F21C38"/>
    <w:rsid w:val="00F41393"/>
    <w:rsid w:val="00F626F1"/>
    <w:rsid w:val="00F7021B"/>
    <w:rsid w:val="00F86DAB"/>
    <w:rsid w:val="00FA73A2"/>
    <w:rsid w:val="00FD0A14"/>
    <w:rsid w:val="00FD601E"/>
    <w:rsid w:val="00FE3A3C"/>
    <w:rsid w:val="00FF43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4F8FDB"/>
  <w15:docId w15:val="{298CD48A-510C-4300-AFB0-4B51BAADF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1C38"/>
    <w:pPr>
      <w:widowControl w:val="0"/>
      <w:jc w:val="both"/>
    </w:pPr>
    <w:rPr>
      <w:rFonts w:ascii="Times New Roman" w:hAnsi="Times New Roman" w:cs="Courier New"/>
      <w:color w:val="000000"/>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21C38"/>
    <w:pPr>
      <w:tabs>
        <w:tab w:val="center" w:pos="4677"/>
        <w:tab w:val="right" w:pos="9355"/>
      </w:tabs>
    </w:pPr>
  </w:style>
  <w:style w:type="character" w:customStyle="1" w:styleId="a4">
    <w:name w:val="Верхний колонтитул Знак"/>
    <w:link w:val="a3"/>
    <w:uiPriority w:val="99"/>
    <w:locked/>
    <w:rsid w:val="00F21C38"/>
    <w:rPr>
      <w:rFonts w:ascii="Times New Roman" w:hAnsi="Times New Roman" w:cs="Courier New"/>
      <w:color w:val="000000"/>
      <w:sz w:val="24"/>
      <w:szCs w:val="24"/>
      <w:lang w:val="uk-UA" w:eastAsia="uk-UA"/>
    </w:rPr>
  </w:style>
  <w:style w:type="character" w:styleId="a5">
    <w:name w:val="page number"/>
    <w:uiPriority w:val="99"/>
    <w:rsid w:val="00F21C38"/>
    <w:rPr>
      <w:rFonts w:cs="Times New Roman"/>
    </w:rPr>
  </w:style>
  <w:style w:type="paragraph" w:styleId="a6">
    <w:name w:val="footer"/>
    <w:basedOn w:val="a"/>
    <w:link w:val="a7"/>
    <w:uiPriority w:val="99"/>
    <w:rsid w:val="00F21C38"/>
    <w:pPr>
      <w:tabs>
        <w:tab w:val="center" w:pos="4677"/>
        <w:tab w:val="right" w:pos="9355"/>
      </w:tabs>
    </w:pPr>
  </w:style>
  <w:style w:type="character" w:customStyle="1" w:styleId="a7">
    <w:name w:val="Нижний колонтитул Знак"/>
    <w:link w:val="a6"/>
    <w:uiPriority w:val="99"/>
    <w:locked/>
    <w:rsid w:val="00F21C38"/>
    <w:rPr>
      <w:rFonts w:ascii="Times New Roman" w:hAnsi="Times New Roman" w:cs="Courier New"/>
      <w:color w:val="000000"/>
      <w:sz w:val="24"/>
      <w:szCs w:val="24"/>
      <w:lang w:val="uk-UA" w:eastAsia="uk-UA"/>
    </w:rPr>
  </w:style>
  <w:style w:type="paragraph" w:styleId="a8">
    <w:name w:val="List Paragraph"/>
    <w:basedOn w:val="a"/>
    <w:link w:val="a9"/>
    <w:uiPriority w:val="34"/>
    <w:qFormat/>
    <w:rsid w:val="00F21C38"/>
    <w:pPr>
      <w:ind w:left="720"/>
      <w:contextualSpacing/>
    </w:pPr>
  </w:style>
  <w:style w:type="table" w:styleId="aa">
    <w:name w:val="Table Grid"/>
    <w:basedOn w:val="a1"/>
    <w:uiPriority w:val="99"/>
    <w:rsid w:val="00F21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99"/>
    <w:rsid w:val="00936B0C"/>
    <w:pPr>
      <w:suppressAutoHyphens/>
      <w:ind w:left="140"/>
      <w:jc w:val="left"/>
    </w:pPr>
    <w:rPr>
      <w:rFonts w:ascii="Arial" w:hAnsi="Arial" w:cs="Arial"/>
      <w:color w:val="auto"/>
      <w:sz w:val="22"/>
      <w:szCs w:val="22"/>
      <w:lang w:eastAsia="en-US"/>
    </w:rPr>
  </w:style>
  <w:style w:type="table" w:customStyle="1" w:styleId="TableNormal1">
    <w:name w:val="Table Normal1"/>
    <w:uiPriority w:val="99"/>
    <w:semiHidden/>
    <w:rsid w:val="0033613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b">
    <w:name w:val="Body Text"/>
    <w:basedOn w:val="a"/>
    <w:link w:val="ac"/>
    <w:uiPriority w:val="99"/>
    <w:rsid w:val="0033613F"/>
    <w:pPr>
      <w:autoSpaceDE w:val="0"/>
      <w:autoSpaceDN w:val="0"/>
      <w:jc w:val="left"/>
    </w:pPr>
    <w:rPr>
      <w:rFonts w:ascii="Microsoft Sans Serif" w:hAnsi="Microsoft Sans Serif" w:cs="Microsoft Sans Serif"/>
      <w:color w:val="auto"/>
      <w:sz w:val="24"/>
      <w:lang w:eastAsia="en-US"/>
    </w:rPr>
  </w:style>
  <w:style w:type="character" w:customStyle="1" w:styleId="ac">
    <w:name w:val="Основной текст Знак"/>
    <w:link w:val="ab"/>
    <w:uiPriority w:val="99"/>
    <w:locked/>
    <w:rsid w:val="0033613F"/>
    <w:rPr>
      <w:rFonts w:ascii="Microsoft Sans Serif" w:hAnsi="Microsoft Sans Serif" w:cs="Microsoft Sans Serif"/>
      <w:sz w:val="24"/>
      <w:szCs w:val="24"/>
      <w:lang w:val="uk-UA"/>
    </w:rPr>
  </w:style>
  <w:style w:type="character" w:styleId="ad">
    <w:name w:val="Hyperlink"/>
    <w:uiPriority w:val="99"/>
    <w:rsid w:val="00582010"/>
    <w:rPr>
      <w:rFonts w:cs="Times New Roman"/>
      <w:color w:val="0000FF"/>
      <w:u w:val="single"/>
    </w:rPr>
  </w:style>
  <w:style w:type="paragraph" w:styleId="ae">
    <w:name w:val="Normal (Web)"/>
    <w:basedOn w:val="a"/>
    <w:uiPriority w:val="99"/>
    <w:rsid w:val="00582010"/>
    <w:pPr>
      <w:widowControl/>
      <w:spacing w:before="100" w:beforeAutospacing="1" w:after="100" w:afterAutospacing="1"/>
      <w:jc w:val="left"/>
    </w:pPr>
    <w:rPr>
      <w:rFonts w:eastAsia="Times New Roman" w:cs="Times New Roman"/>
      <w:color w:val="auto"/>
      <w:sz w:val="24"/>
      <w:lang w:val="en-US" w:eastAsia="en-US"/>
    </w:rPr>
  </w:style>
  <w:style w:type="paragraph" w:styleId="HTML">
    <w:name w:val="HTML Preformatted"/>
    <w:basedOn w:val="a"/>
    <w:link w:val="HTML0"/>
    <w:uiPriority w:val="99"/>
    <w:semiHidden/>
    <w:rsid w:val="00160CF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olor w:val="auto"/>
      <w:sz w:val="20"/>
      <w:szCs w:val="20"/>
    </w:rPr>
  </w:style>
  <w:style w:type="character" w:customStyle="1" w:styleId="HTML0">
    <w:name w:val="Стандартный HTML Знак"/>
    <w:link w:val="HTML"/>
    <w:uiPriority w:val="99"/>
    <w:semiHidden/>
    <w:locked/>
    <w:rsid w:val="00160CF4"/>
    <w:rPr>
      <w:rFonts w:ascii="Courier New" w:hAnsi="Courier New" w:cs="Courier New"/>
      <w:lang w:val="uk-UA" w:eastAsia="uk-UA" w:bidi="ar-SA"/>
    </w:rPr>
  </w:style>
  <w:style w:type="paragraph" w:styleId="af">
    <w:name w:val="Body Text Indent"/>
    <w:basedOn w:val="a"/>
    <w:link w:val="af0"/>
    <w:uiPriority w:val="99"/>
    <w:rsid w:val="00D01F98"/>
    <w:pPr>
      <w:spacing w:after="120"/>
      <w:ind w:left="283"/>
    </w:pPr>
  </w:style>
  <w:style w:type="character" w:customStyle="1" w:styleId="af0">
    <w:name w:val="Основной текст с отступом Знак"/>
    <w:link w:val="af"/>
    <w:uiPriority w:val="99"/>
    <w:semiHidden/>
    <w:locked/>
    <w:rPr>
      <w:rFonts w:ascii="Times New Roman" w:hAnsi="Times New Roman" w:cs="Courier New"/>
      <w:color w:val="000000"/>
      <w:sz w:val="24"/>
      <w:szCs w:val="24"/>
    </w:rPr>
  </w:style>
  <w:style w:type="paragraph" w:customStyle="1" w:styleId="Default">
    <w:name w:val="Default"/>
    <w:rsid w:val="00D01F98"/>
    <w:pPr>
      <w:autoSpaceDE w:val="0"/>
      <w:autoSpaceDN w:val="0"/>
      <w:adjustRightInd w:val="0"/>
    </w:pPr>
    <w:rPr>
      <w:rFonts w:ascii="Times New Roman" w:hAnsi="Times New Roman"/>
      <w:color w:val="000000"/>
      <w:sz w:val="24"/>
      <w:szCs w:val="24"/>
    </w:rPr>
  </w:style>
  <w:style w:type="character" w:customStyle="1" w:styleId="rvts6">
    <w:name w:val="rvts6"/>
    <w:uiPriority w:val="99"/>
    <w:rsid w:val="00D01F98"/>
    <w:rPr>
      <w:rFonts w:cs="Times New Roman"/>
    </w:rPr>
  </w:style>
  <w:style w:type="character" w:customStyle="1" w:styleId="a9">
    <w:name w:val="Абзац списка Знак"/>
    <w:link w:val="a8"/>
    <w:uiPriority w:val="34"/>
    <w:locked/>
    <w:rsid w:val="004A5609"/>
    <w:rPr>
      <w:rFonts w:ascii="Times New Roman" w:hAnsi="Times New Roman" w:cs="Courier New"/>
      <w:color w:val="00000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83372">
      <w:bodyDiv w:val="1"/>
      <w:marLeft w:val="0"/>
      <w:marRight w:val="0"/>
      <w:marTop w:val="0"/>
      <w:marBottom w:val="0"/>
      <w:divBdr>
        <w:top w:val="none" w:sz="0" w:space="0" w:color="auto"/>
        <w:left w:val="none" w:sz="0" w:space="0" w:color="auto"/>
        <w:bottom w:val="none" w:sz="0" w:space="0" w:color="auto"/>
        <w:right w:val="none" w:sz="0" w:space="0" w:color="auto"/>
      </w:divBdr>
      <w:divsChild>
        <w:div w:id="459999239">
          <w:marLeft w:val="0"/>
          <w:marRight w:val="0"/>
          <w:marTop w:val="0"/>
          <w:marBottom w:val="0"/>
          <w:divBdr>
            <w:top w:val="none" w:sz="0" w:space="0" w:color="auto"/>
            <w:left w:val="none" w:sz="0" w:space="0" w:color="auto"/>
            <w:bottom w:val="none" w:sz="0" w:space="0" w:color="auto"/>
            <w:right w:val="none" w:sz="0" w:space="0" w:color="auto"/>
          </w:divBdr>
          <w:divsChild>
            <w:div w:id="12878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442790">
      <w:bodyDiv w:val="1"/>
      <w:marLeft w:val="0"/>
      <w:marRight w:val="0"/>
      <w:marTop w:val="0"/>
      <w:marBottom w:val="0"/>
      <w:divBdr>
        <w:top w:val="none" w:sz="0" w:space="0" w:color="auto"/>
        <w:left w:val="none" w:sz="0" w:space="0" w:color="auto"/>
        <w:bottom w:val="none" w:sz="0" w:space="0" w:color="auto"/>
        <w:right w:val="none" w:sz="0" w:space="0" w:color="auto"/>
      </w:divBdr>
    </w:div>
    <w:div w:id="458112509">
      <w:bodyDiv w:val="1"/>
      <w:marLeft w:val="0"/>
      <w:marRight w:val="0"/>
      <w:marTop w:val="0"/>
      <w:marBottom w:val="0"/>
      <w:divBdr>
        <w:top w:val="none" w:sz="0" w:space="0" w:color="auto"/>
        <w:left w:val="none" w:sz="0" w:space="0" w:color="auto"/>
        <w:bottom w:val="none" w:sz="0" w:space="0" w:color="auto"/>
        <w:right w:val="none" w:sz="0" w:space="0" w:color="auto"/>
      </w:divBdr>
    </w:div>
    <w:div w:id="1029144078">
      <w:bodyDiv w:val="1"/>
      <w:marLeft w:val="0"/>
      <w:marRight w:val="0"/>
      <w:marTop w:val="0"/>
      <w:marBottom w:val="0"/>
      <w:divBdr>
        <w:top w:val="none" w:sz="0" w:space="0" w:color="auto"/>
        <w:left w:val="none" w:sz="0" w:space="0" w:color="auto"/>
        <w:bottom w:val="none" w:sz="0" w:space="0" w:color="auto"/>
        <w:right w:val="none" w:sz="0" w:space="0" w:color="auto"/>
      </w:divBdr>
    </w:div>
    <w:div w:id="1318343163">
      <w:bodyDiv w:val="1"/>
      <w:marLeft w:val="0"/>
      <w:marRight w:val="0"/>
      <w:marTop w:val="0"/>
      <w:marBottom w:val="0"/>
      <w:divBdr>
        <w:top w:val="none" w:sz="0" w:space="0" w:color="auto"/>
        <w:left w:val="none" w:sz="0" w:space="0" w:color="auto"/>
        <w:bottom w:val="none" w:sz="0" w:space="0" w:color="auto"/>
        <w:right w:val="none" w:sz="0" w:space="0" w:color="auto"/>
      </w:divBdr>
    </w:div>
    <w:div w:id="205025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odle.karazin.xn--u-8sb/"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karazin.ua/"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ecology.karazin.u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7</Pages>
  <Words>7191</Words>
  <Characters>4099</Characters>
  <Application>Microsoft Office Word</Application>
  <DocSecurity>0</DocSecurity>
  <Lines>34</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11268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Ребрій</dc:creator>
  <cp:keywords/>
  <dc:description/>
  <cp:lastModifiedBy>swift</cp:lastModifiedBy>
  <cp:revision>3</cp:revision>
  <dcterms:created xsi:type="dcterms:W3CDTF">2026-01-13T13:38:00Z</dcterms:created>
  <dcterms:modified xsi:type="dcterms:W3CDTF">2026-02-19T10:39:00Z</dcterms:modified>
</cp:coreProperties>
</file>